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关于开展第十六期职工医疗互助补充保险</w:t>
      </w:r>
    </w:p>
    <w:p>
      <w:pPr>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参保工作的通知</w:t>
      </w:r>
    </w:p>
    <w:p>
      <w:pPr>
        <w:jc w:val="center"/>
        <w:rPr>
          <w:rFonts w:hint="eastAsia" w:ascii="方正小标宋简体" w:hAnsi="方正小标宋简体" w:eastAsia="方正小标宋简体" w:cs="方正小标宋简体"/>
          <w:sz w:val="44"/>
          <w:szCs w:val="44"/>
        </w:rPr>
      </w:pPr>
    </w:p>
    <w:p>
      <w:pPr>
        <w:rPr>
          <w:rFonts w:hint="eastAsia" w:ascii="CESI仿宋-GB2312" w:hAnsi="CESI仿宋-GB2312" w:eastAsia="CESI仿宋-GB2312" w:cs="CESI仿宋-GB2312"/>
        </w:rPr>
      </w:pPr>
      <w:r>
        <w:rPr>
          <w:rFonts w:hint="eastAsia" w:ascii="CESI仿宋-GB2312" w:hAnsi="CESI仿宋-GB2312" w:eastAsia="CESI仿宋-GB2312" w:cs="CESI仿宋-GB2312"/>
        </w:rPr>
        <w:t>各区市总工会，国家级开发区总工会，综保区总工会，市直机关工会工委，</w:t>
      </w:r>
      <w:r>
        <w:rPr>
          <w:rFonts w:hint="eastAsia" w:ascii="CESI仿宋-GB2312" w:hAnsi="CESI仿宋-GB2312" w:eastAsia="CESI仿宋-GB2312" w:cs="CESI仿宋-GB2312"/>
          <w:lang w:val="en"/>
        </w:rPr>
        <w:t>市直各产业工会，市直各单位工会</w:t>
      </w:r>
      <w:r>
        <w:rPr>
          <w:rFonts w:hint="eastAsia" w:ascii="CESI仿宋-GB2312" w:hAnsi="CESI仿宋-GB2312" w:eastAsia="CESI仿宋-GB2312" w:cs="CESI仿宋-GB2312"/>
        </w:rPr>
        <w:t>：</w:t>
      </w:r>
    </w:p>
    <w:p>
      <w:pPr>
        <w:ind w:firstLine="640" w:firstLineChars="200"/>
        <w:rPr>
          <w:rFonts w:hint="eastAsia" w:ascii="CESI仿宋-GB2312" w:hAnsi="CESI仿宋-GB2312" w:eastAsia="CESI仿宋-GB2312" w:cs="CESI仿宋-GB2312"/>
        </w:rPr>
      </w:pPr>
      <w:r>
        <w:rPr>
          <w:rFonts w:hint="eastAsia" w:ascii="CESI仿宋-GB2312" w:hAnsi="CESI仿宋-GB2312" w:eastAsia="CESI仿宋-GB2312" w:cs="CESI仿宋-GB2312"/>
        </w:rPr>
        <w:t>市总工会研究决定开展第十六期职工医疗互助补充保险（以下简称“惠工保”）参保工作，现将有关事项通知如下：</w:t>
      </w:r>
    </w:p>
    <w:p>
      <w:pPr>
        <w:numPr>
          <w:ilvl w:val="0"/>
          <w:numId w:val="1"/>
        </w:numPr>
        <w:ind w:firstLine="640" w:firstLineChars="200"/>
        <w:rPr>
          <w:rFonts w:ascii="Nimbus Roman" w:hAnsi="Nimbus Roman" w:eastAsia="黑体" w:cs="Nimbus Roman"/>
        </w:rPr>
      </w:pPr>
      <w:r>
        <w:rPr>
          <w:rFonts w:ascii="Nimbus Roman" w:hAnsi="Nimbus Roman" w:eastAsia="黑体" w:cs="Nimbus Roman"/>
        </w:rPr>
        <w:t>政策优化</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为进一步缓解患大病重病职工的医疗负担，第十六期“惠工保”项目有以下调整变化：</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住院医疗互助保障项目</w:t>
      </w:r>
      <w:r>
        <w:rPr>
          <w:rFonts w:hint="eastAsia" w:ascii="Nimbus Roman" w:hAnsi="Nimbus Roman" w:eastAsia="CESI仿宋-GB2312" w:cs="Nimbus Roman"/>
          <w:lang w:eastAsia="zh-CN"/>
        </w:rPr>
        <w:t>中</w:t>
      </w:r>
      <w:r>
        <w:rPr>
          <w:rFonts w:hint="default" w:ascii="Nimbus Roman" w:hAnsi="Nimbus Roman" w:eastAsia="CESI仿宋-GB2312" w:cs="Nimbus Roman"/>
        </w:rPr>
        <w:t>发生在城镇职工基本医疗保险统筹支付范围内的住院费用，扣除住院起付线（即过桥费）后报销比例</w:t>
      </w:r>
      <w:r>
        <w:rPr>
          <w:rFonts w:hint="eastAsia" w:ascii="Nimbus Roman" w:hAnsi="Nimbus Roman" w:eastAsia="CESI仿宋-GB2312" w:cs="Nimbus Roman"/>
          <w:lang w:val="en" w:eastAsia="zh-CN"/>
        </w:rPr>
        <w:t>2</w:t>
      </w:r>
      <w:r>
        <w:rPr>
          <w:rFonts w:hint="eastAsia" w:ascii="Nimbus Roman" w:hAnsi="Nimbus Roman" w:eastAsia="CESI仿宋-GB2312" w:cs="Nimbus Roman"/>
          <w:lang w:val="en-US" w:eastAsia="zh-CN"/>
        </w:rPr>
        <w:t>4</w:t>
      </w:r>
      <w:r>
        <w:rPr>
          <w:rFonts w:hint="eastAsia" w:ascii="Nimbus Roman" w:hAnsi="Nimbus Roman" w:eastAsia="CESI仿宋-GB2312" w:cs="Nimbus Roman"/>
          <w:lang w:val="en" w:eastAsia="zh-CN"/>
        </w:rPr>
        <w:t>万元（含）至</w:t>
      </w:r>
      <w:r>
        <w:rPr>
          <w:rFonts w:hint="eastAsia" w:ascii="Nimbus Roman" w:hAnsi="Nimbus Roman" w:eastAsia="CESI仿宋-GB2312" w:cs="Nimbus Roman"/>
          <w:lang w:val="en-US" w:eastAsia="zh-CN"/>
        </w:rPr>
        <w:t>50</w:t>
      </w:r>
      <w:r>
        <w:rPr>
          <w:rFonts w:hint="eastAsia" w:ascii="Nimbus Roman" w:hAnsi="Nimbus Roman" w:eastAsia="CESI仿宋-GB2312" w:cs="Nimbus Roman"/>
          <w:lang w:val="en" w:eastAsia="zh-CN"/>
        </w:rPr>
        <w:t>万元的区间，对基本医疗保险报销后的剩余部分，理赔比例由原来的70%提高至75%。即</w:t>
      </w:r>
      <w:r>
        <w:rPr>
          <w:rFonts w:hint="default" w:ascii="Nimbus Roman" w:hAnsi="Nimbus Roman" w:eastAsia="CESI仿宋-GB2312" w:cs="Nimbus Roman"/>
        </w:rPr>
        <w:t>花费4万元（含）至50万元的部分，对基本医疗保险报销后的剩余部分，</w:t>
      </w:r>
      <w:r>
        <w:rPr>
          <w:rFonts w:hint="eastAsia" w:ascii="Nimbus Roman" w:hAnsi="Nimbus Roman" w:eastAsia="CESI仿宋-GB2312" w:cs="Nimbus Roman"/>
          <w:lang w:eastAsia="zh-CN"/>
        </w:rPr>
        <w:t>均</w:t>
      </w:r>
      <w:r>
        <w:rPr>
          <w:rFonts w:hint="default" w:ascii="Nimbus Roman" w:hAnsi="Nimbus Roman" w:eastAsia="CESI仿宋-GB2312" w:cs="Nimbus Roman"/>
        </w:rPr>
        <w:t>按照75%比例予以理赔。</w:t>
      </w:r>
    </w:p>
    <w:p>
      <w:pPr>
        <w:numPr>
          <w:ilvl w:val="0"/>
          <w:numId w:val="1"/>
        </w:numPr>
        <w:ind w:firstLine="640" w:firstLineChars="200"/>
        <w:rPr>
          <w:rFonts w:ascii="Nimbus Roman" w:hAnsi="Nimbus Roman" w:eastAsia="黑体" w:cs="Nimbus Roman"/>
        </w:rPr>
      </w:pPr>
      <w:r>
        <w:rPr>
          <w:rFonts w:ascii="Nimbus Roman" w:hAnsi="Nimbus Roman" w:eastAsia="黑体" w:cs="Nimbus Roman"/>
        </w:rPr>
        <w:t>服务升级</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理赔服务以线上理赔为主、线下理赔为辅（线上理赔方式见附件1）。省内医院住院、符合理赔条件的我市参保职工均可线上申请理赔。特殊情形仍需线下理赔，主要包括以下两种情形：</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一是参保住院津贴项目的职工，意外理赔金、特疾慰问金、未经医保统筹的病种，例如工伤、保障范围内的交通事故等申请理赔金；</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二是参保建档困难职工家庭、困难女职工项目的职工或家庭成员，出院结算后申请理赔金。</w:t>
      </w:r>
    </w:p>
    <w:p>
      <w:pPr>
        <w:ind w:firstLine="640" w:firstLineChars="200"/>
        <w:rPr>
          <w:rFonts w:ascii="Nimbus Roman" w:hAnsi="Nimbus Roman" w:cs="Nimbus Roman"/>
        </w:rPr>
      </w:pPr>
      <w:r>
        <w:rPr>
          <w:rFonts w:ascii="Nimbus Roman" w:hAnsi="Nimbus Roman" w:eastAsia="黑体" w:cs="Nimbus Roman"/>
        </w:rPr>
        <w:t>三、注意事项</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一）认定工会法人资格。各单位工会要组织职工以团体的形式参保，参保需提供单位工会法人资格证书，凡工会法人资格证书过期、工会法人已变更但未更换法人资格证书的单位要及时更换法人资格证书，以免影响参保。</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二）严格审核把关。各单位工会要对参保材料逐份认真审核，确保参保人员符合文件要求。对由于工作不负责、审核把关不严等原因造成的不符合政策规定的参保和理赔申请，由参保单位负责解决。各区市总工会负责本辖区单位的参保审核工作。</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（三）线上参保。参保采取线上的方式进行（网址：http://cb.whghzx.com/users/login）。</w:t>
      </w:r>
      <w:r>
        <w:rPr>
          <w:rFonts w:hint="default" w:ascii="Nimbus Roman" w:hAnsi="Nimbus Roman" w:eastAsia="CESI仿宋-GB2312" w:cs="Nimbus Roman"/>
          <w:lang w:val="en"/>
        </w:rPr>
        <w:t>参保时间为202</w:t>
      </w:r>
      <w:r>
        <w:rPr>
          <w:rFonts w:hint="default" w:ascii="Nimbus Roman" w:hAnsi="Nimbus Roman" w:eastAsia="CESI仿宋-GB2312" w:cs="Nimbus Roman"/>
        </w:rPr>
        <w:t>4</w:t>
      </w:r>
      <w:r>
        <w:rPr>
          <w:rFonts w:hint="default" w:ascii="Nimbus Roman" w:hAnsi="Nimbus Roman" w:eastAsia="CESI仿宋-GB2312" w:cs="Nimbus Roman"/>
          <w:lang w:val="en"/>
        </w:rPr>
        <w:t>年1</w:t>
      </w:r>
      <w:r>
        <w:rPr>
          <w:rFonts w:hint="default" w:ascii="Nimbus Roman" w:hAnsi="Nimbus Roman" w:eastAsia="CESI仿宋-GB2312" w:cs="Nimbus Roman"/>
        </w:rPr>
        <w:t>0</w:t>
      </w:r>
      <w:r>
        <w:rPr>
          <w:rFonts w:hint="default" w:ascii="Nimbus Roman" w:hAnsi="Nimbus Roman" w:eastAsia="CESI仿宋-GB2312" w:cs="Nimbus Roman"/>
          <w:lang w:val="en"/>
        </w:rPr>
        <w:t>月</w:t>
      </w:r>
      <w:r>
        <w:rPr>
          <w:rFonts w:hint="default" w:ascii="Nimbus Roman" w:hAnsi="Nimbus Roman" w:eastAsia="CESI仿宋-GB2312" w:cs="Nimbus Roman"/>
        </w:rPr>
        <w:t>2</w:t>
      </w:r>
      <w:r>
        <w:rPr>
          <w:rFonts w:hint="eastAsia" w:ascii="Nimbus Roman" w:hAnsi="Nimbus Roman" w:eastAsia="CESI仿宋-GB2312" w:cs="Nimbus Roman"/>
          <w:lang w:val="en-US" w:eastAsia="zh-CN"/>
        </w:rPr>
        <w:t>8</w:t>
      </w:r>
      <w:r>
        <w:rPr>
          <w:rFonts w:hint="default" w:ascii="Nimbus Roman" w:hAnsi="Nimbus Roman" w:eastAsia="CESI仿宋-GB2312" w:cs="Nimbus Roman"/>
          <w:lang w:val="en"/>
        </w:rPr>
        <w:t>日—202</w:t>
      </w:r>
      <w:r>
        <w:rPr>
          <w:rFonts w:hint="default" w:ascii="Nimbus Roman" w:hAnsi="Nimbus Roman" w:eastAsia="CESI仿宋-GB2312" w:cs="Nimbus Roman"/>
        </w:rPr>
        <w:t>4</w:t>
      </w:r>
      <w:r>
        <w:rPr>
          <w:rFonts w:hint="default" w:ascii="Nimbus Roman" w:hAnsi="Nimbus Roman" w:eastAsia="CESI仿宋-GB2312" w:cs="Nimbus Roman"/>
          <w:lang w:val="en"/>
        </w:rPr>
        <w:t>年1</w:t>
      </w:r>
      <w:r>
        <w:rPr>
          <w:rFonts w:hint="default" w:ascii="Nimbus Roman" w:hAnsi="Nimbus Roman" w:eastAsia="CESI仿宋-GB2312" w:cs="Nimbus Roman"/>
        </w:rPr>
        <w:t>2</w:t>
      </w:r>
      <w:r>
        <w:rPr>
          <w:rFonts w:hint="default" w:ascii="Nimbus Roman" w:hAnsi="Nimbus Roman" w:eastAsia="CESI仿宋-GB2312" w:cs="Nimbus Roman"/>
          <w:lang w:val="en"/>
        </w:rPr>
        <w:t>月</w:t>
      </w:r>
      <w:r>
        <w:rPr>
          <w:rFonts w:hint="default" w:ascii="Nimbus Roman" w:hAnsi="Nimbus Roman" w:eastAsia="CESI仿宋-GB2312" w:cs="Nimbus Roman"/>
        </w:rPr>
        <w:t>20</w:t>
      </w:r>
      <w:r>
        <w:rPr>
          <w:rFonts w:hint="default" w:ascii="Nimbus Roman" w:hAnsi="Nimbus Roman" w:eastAsia="CESI仿宋-GB2312" w:cs="Nimbus Roman"/>
          <w:lang w:val="en"/>
        </w:rPr>
        <w:t>日，请各参保单位及时登录系统，更新维护本单位基本信息，完成参保、资料下载等工作。</w:t>
      </w:r>
      <w:r>
        <w:rPr>
          <w:rFonts w:hint="default" w:ascii="Nimbus Roman" w:hAnsi="Nimbus Roman" w:eastAsia="CESI仿宋-GB2312" w:cs="Nimbus Roman"/>
          <w:b/>
          <w:bCs/>
        </w:rPr>
        <w:t>无法提供电子印章的单位，可采取线上登记审核和线下提报材料的方式参保。</w:t>
      </w:r>
      <w:r>
        <w:rPr>
          <w:rFonts w:hint="default" w:ascii="Nimbus Roman" w:hAnsi="Nimbus Roman" w:eastAsia="CESI仿宋-GB2312" w:cs="Nimbus Roman"/>
        </w:rPr>
        <w:t>线上参保时，已注册单位可直接使用去年的用户名、密码登陆，忘记用户名、密码的单位可以在系统中根据提示找回或者联系市职工综合服务中心工作人员进行重置。</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四）参保缴费方式。除职工个人缴费参保方式外，参保单位可以使用工会经费为工会会员统一缴费参保。（文件依据：鲁会办〔2022〕38号《山东省基层工会经费收支管理实施细则》“第三章第九条之（五）规定：其他</w:t>
      </w:r>
      <w:r>
        <w:rPr>
          <w:rFonts w:hint="eastAsia" w:ascii="Nimbus Roman" w:hAnsi="Nimbus Roman" w:eastAsia="CESI仿宋-GB2312" w:cs="Nimbus Roman"/>
          <w:lang w:eastAsia="zh-CN"/>
        </w:rPr>
        <w:t>服务</w:t>
      </w:r>
      <w:r>
        <w:rPr>
          <w:rFonts w:hint="default" w:ascii="Nimbus Roman" w:hAnsi="Nimbus Roman" w:eastAsia="CESI仿宋-GB2312" w:cs="Nimbus Roman"/>
        </w:rPr>
        <w:t>支出</w:t>
      </w:r>
      <w:r>
        <w:rPr>
          <w:rFonts w:hint="default" w:ascii="Nimbus Roman" w:hAnsi="Nimbus Roman" w:eastAsia="CESI仿宋-GB2312" w:cs="Nimbus Roman"/>
          <w:lang w:eastAsia="zh-CN"/>
        </w:rPr>
        <w:t>。</w:t>
      </w:r>
      <w:r>
        <w:rPr>
          <w:rFonts w:hint="eastAsia" w:ascii="Nimbus Roman" w:hAnsi="Nimbus Roman" w:eastAsia="CESI仿宋-GB2312" w:cs="Nimbus Roman"/>
          <w:lang w:val="en-US" w:eastAsia="zh-CN"/>
        </w:rPr>
        <w:t>基层工会用于组织和开展会员、互助保障普遍惠及基层职工服务方面的支出</w:t>
      </w:r>
      <w:r>
        <w:rPr>
          <w:rFonts w:hint="default" w:ascii="Nimbus Roman" w:hAnsi="Nimbus Roman" w:eastAsia="CESI仿宋-GB2312" w:cs="Nimbus Roman"/>
        </w:rPr>
        <w:t>。”）</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同时参保住院医疗互助保障项目、住院津贴互助保障项目的，要分开填表、分别缴费，缴费分为对公账户转帐和现金银行缴存两种方式，不接受支票和现金缴费。</w:t>
      </w:r>
    </w:p>
    <w:p>
      <w:pPr>
        <w:ind w:firstLine="640" w:firstLineChars="200"/>
        <w:rPr>
          <w:rFonts w:ascii="Nimbus Roman" w:hAnsi="Nimbus Roman" w:eastAsia="黑体" w:cs="Nimbus Roman"/>
        </w:rPr>
      </w:pPr>
      <w:r>
        <w:rPr>
          <w:rFonts w:ascii="Nimbus Roman" w:hAnsi="Nimbus Roman" w:eastAsia="黑体" w:cs="Nimbus Roman"/>
        </w:rPr>
        <w:t>四、有关要求</w:t>
      </w:r>
    </w:p>
    <w:p>
      <w:pPr>
        <w:ind w:firstLine="640" w:firstLineChars="200"/>
        <w:rPr>
          <w:rFonts w:ascii="Nimbus Roman" w:hAnsi="Nimbus Roman" w:cs="Nimbus Roman"/>
        </w:rPr>
      </w:pPr>
      <w:r>
        <w:rPr>
          <w:rFonts w:ascii="Nimbus Roman" w:hAnsi="Nimbus Roman" w:eastAsia="楷体_GB2312" w:cs="Nimbus Roman"/>
        </w:rPr>
        <w:t>（一）加强组织领导，顺利完成参保工作。</w:t>
      </w:r>
      <w:r>
        <w:rPr>
          <w:rFonts w:hint="eastAsia" w:ascii="CESI仿宋-GB2312" w:hAnsi="CESI仿宋-GB2312" w:eastAsia="CESI仿宋-GB2312" w:cs="CESI仿宋-GB2312"/>
        </w:rPr>
        <w:t>各区市总工会要高度重视，把组织实施“惠工保”作为学习贯彻党的二十届三中全会精神，竭诚服务职工群众的“民心工程”，广泛宣传，精心组织，争取让更多职工加入，努力实现参保工作全覆盖。</w:t>
      </w:r>
    </w:p>
    <w:p>
      <w:pPr>
        <w:rPr>
          <w:rFonts w:ascii="Nimbus Roman" w:hAnsi="Nimbus Roman" w:cs="Nimbus Roman"/>
        </w:rPr>
      </w:pPr>
      <w:r>
        <w:rPr>
          <w:rFonts w:ascii="Nimbus Roman" w:hAnsi="Nimbus Roman" w:cs="Nimbus Roman"/>
        </w:rPr>
        <w:t xml:space="preserve">   </w:t>
      </w:r>
      <w:r>
        <w:rPr>
          <w:rFonts w:ascii="Nimbus Roman" w:hAnsi="Nimbus Roman" w:eastAsia="楷体_GB2312" w:cs="Nimbus Roman"/>
        </w:rPr>
        <w:t xml:space="preserve"> （二）做好宣传发动，营造良好参保氛围。</w:t>
      </w:r>
      <w:r>
        <w:rPr>
          <w:rFonts w:hint="eastAsia" w:ascii="CESI仿宋-GB2312" w:hAnsi="CESI仿宋-GB2312" w:eastAsia="CESI仿宋-GB2312" w:cs="CESI仿宋-GB2312"/>
        </w:rPr>
        <w:t>各级工会要充分利用新闻媒体和工会阵地，宣传解读“惠工保”的有关政策，提高社会知晓率和职工参与率。要大力倡导“我为人人，人人为我”的互助互济理念，让广大职工深入了解“惠工保”的宗旨、目的和意义，积极踊跃参保。</w:t>
      </w:r>
    </w:p>
    <w:p>
      <w:pPr>
        <w:ind w:firstLine="640" w:firstLineChars="200"/>
        <w:rPr>
          <w:rFonts w:hint="eastAsia" w:ascii="CESI仿宋-GB2312" w:hAnsi="CESI仿宋-GB2312" w:eastAsia="CESI仿宋-GB2312" w:cs="CESI仿宋-GB2312"/>
        </w:rPr>
      </w:pPr>
      <w:r>
        <w:rPr>
          <w:rFonts w:ascii="Nimbus Roman" w:hAnsi="Nimbus Roman" w:eastAsia="楷体_GB2312" w:cs="Nimbus Roman"/>
        </w:rPr>
        <w:t>（三）热情周到服务，推动保险健康发展。</w:t>
      </w:r>
      <w:r>
        <w:rPr>
          <w:rFonts w:hint="eastAsia" w:ascii="CESI仿宋-GB2312" w:hAnsi="CESI仿宋-GB2312" w:eastAsia="CESI仿宋-GB2312" w:cs="CESI仿宋-GB2312"/>
        </w:rPr>
        <w:t>各级工会要安排事业心和责任感强的同志负责具体工作，热情耐心解答职工疑问，认真审核和及时报送线下申请理赔所需的材料，真正把好事办好，切实提高职工群众的获得感幸福感安全感。</w:t>
      </w:r>
    </w:p>
    <w:p>
      <w:pPr>
        <w:ind w:firstLine="642" w:firstLineChars="200"/>
        <w:rPr>
          <w:rFonts w:ascii="Nimbus Roman" w:hAnsi="Nimbus Roman" w:cs="Nimbus Roman"/>
        </w:rPr>
      </w:pPr>
      <w:bookmarkStart w:id="0" w:name="_GoBack"/>
      <w:bookmarkEnd w:id="0"/>
      <w:r>
        <w:rPr>
          <w:rFonts w:ascii="Nimbus Roman" w:hAnsi="Nimbus Roman" w:cs="Nimbus Roman"/>
          <w:b/>
          <w:bCs/>
        </w:rPr>
        <w:t>服务电话：</w:t>
      </w:r>
    </w:p>
    <w:p>
      <w:pPr>
        <w:ind w:firstLine="640" w:firstLineChars="200"/>
        <w:rPr>
          <w:rFonts w:hint="default" w:ascii="Nimbus Roman" w:hAnsi="Nimbus Roman" w:eastAsia="CESI仿宋-GB2312" w:cs="Nimbus Roman"/>
          <w:lang w:val="en"/>
        </w:rPr>
      </w:pPr>
      <w:r>
        <w:rPr>
          <w:rFonts w:hint="default" w:ascii="Nimbus Roman" w:hAnsi="Nimbus Roman" w:eastAsia="CESI仿宋-GB2312" w:cs="Nimbus Roman"/>
        </w:rPr>
        <w:t>住院医疗互助保障项目：</w:t>
      </w:r>
      <w:r>
        <w:rPr>
          <w:rFonts w:hint="default" w:ascii="Nimbus Roman" w:hAnsi="Nimbus Roman" w:eastAsia="CESI仿宋-GB2312" w:cs="Nimbus Roman"/>
          <w:lang w:val="en"/>
        </w:rPr>
        <w:t>5807198</w:t>
      </w:r>
    </w:p>
    <w:p>
      <w:pPr>
        <w:ind w:firstLine="640" w:firstLineChars="200"/>
        <w:rPr>
          <w:rFonts w:hint="default" w:ascii="Nimbus Roman" w:hAnsi="Nimbus Roman" w:eastAsia="CESI仿宋-GB2312" w:cs="Nimbus Roman"/>
          <w:lang w:val="en"/>
        </w:rPr>
      </w:pPr>
      <w:r>
        <w:rPr>
          <w:rFonts w:hint="default" w:ascii="Nimbus Roman" w:hAnsi="Nimbus Roman" w:eastAsia="CESI仿宋-GB2312" w:cs="Nimbus Roman"/>
        </w:rPr>
        <w:t>住院津贴互助保障项目：</w:t>
      </w:r>
      <w:r>
        <w:rPr>
          <w:rFonts w:hint="default" w:ascii="Nimbus Roman" w:hAnsi="Nimbus Roman" w:eastAsia="CESI仿宋-GB2312" w:cs="Nimbus Roman"/>
          <w:lang w:val="en"/>
        </w:rPr>
        <w:t>5327758</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职工综合服务中心：5208885、5212351</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附件：1.住院医疗互助保障项目主要内容</w:t>
      </w:r>
    </w:p>
    <w:p>
      <w:pPr>
        <w:ind w:firstLine="1600" w:firstLineChars="500"/>
        <w:rPr>
          <w:rFonts w:hint="default" w:ascii="Nimbus Roman" w:hAnsi="Nimbus Roman" w:eastAsia="CESI仿宋-GB2312" w:cs="Nimbus Roman"/>
        </w:rPr>
      </w:pPr>
      <w:r>
        <w:rPr>
          <w:rFonts w:hint="default" w:ascii="Nimbus Roman" w:hAnsi="Nimbus Roman" w:eastAsia="CESI仿宋-GB2312" w:cs="Nimbus Roman"/>
        </w:rPr>
        <w:t>2.住院医疗互助保障项目团体申请表</w:t>
      </w:r>
    </w:p>
    <w:p>
      <w:pPr>
        <w:ind w:firstLine="1600" w:firstLineChars="500"/>
        <w:rPr>
          <w:rFonts w:hint="default" w:ascii="Nimbus Roman" w:hAnsi="Nimbus Roman" w:eastAsia="CESI仿宋-GB2312" w:cs="Nimbus Roman"/>
        </w:rPr>
      </w:pPr>
      <w:r>
        <w:rPr>
          <w:rFonts w:hint="default" w:ascii="Nimbus Roman" w:hAnsi="Nimbus Roman" w:eastAsia="CESI仿宋-GB2312" w:cs="Nimbus Roman"/>
        </w:rPr>
        <w:t>3.住院医疗互助保障项目人员手册</w:t>
      </w:r>
    </w:p>
    <w:p>
      <w:pPr>
        <w:ind w:firstLine="1600" w:firstLineChars="500"/>
        <w:rPr>
          <w:rFonts w:hint="default" w:ascii="Nimbus Roman" w:hAnsi="Nimbus Roman" w:eastAsia="CESI仿宋-GB2312" w:cs="Nimbus Roman"/>
        </w:rPr>
      </w:pPr>
      <w:r>
        <w:rPr>
          <w:rFonts w:hint="default" w:ascii="Nimbus Roman" w:hAnsi="Nimbus Roman" w:eastAsia="CESI仿宋-GB2312" w:cs="Nimbus Roman"/>
        </w:rPr>
        <w:t>4.住院医疗互助保障项目理赔申请审核表</w:t>
      </w:r>
    </w:p>
    <w:p>
      <w:pPr>
        <w:ind w:firstLine="1600" w:firstLineChars="500"/>
        <w:rPr>
          <w:rFonts w:hint="default" w:ascii="Nimbus Roman" w:hAnsi="Nimbus Roman" w:eastAsia="CESI仿宋-GB2312" w:cs="Nimbus Roman"/>
        </w:rPr>
      </w:pPr>
      <w:r>
        <w:rPr>
          <w:rFonts w:hint="default" w:ascii="Nimbus Roman" w:hAnsi="Nimbus Roman" w:eastAsia="CESI仿宋-GB2312" w:cs="Nimbus Roman"/>
        </w:rPr>
        <w:t>5.住院津贴互助保障项目主要内容</w:t>
      </w:r>
    </w:p>
    <w:p>
      <w:pPr>
        <w:ind w:firstLine="1600" w:firstLineChars="500"/>
        <w:rPr>
          <w:rFonts w:hint="default" w:ascii="Nimbus Roman" w:hAnsi="Nimbus Roman" w:eastAsia="CESI仿宋-GB2312" w:cs="Nimbus Roman"/>
        </w:rPr>
      </w:pPr>
      <w:r>
        <w:rPr>
          <w:rFonts w:hint="default" w:ascii="Nimbus Roman" w:hAnsi="Nimbus Roman" w:eastAsia="CESI仿宋-GB2312" w:cs="Nimbus Roman"/>
        </w:rPr>
        <w:t>6.住院津贴互助保障项目团体申请表</w:t>
      </w:r>
    </w:p>
    <w:p>
      <w:pPr>
        <w:ind w:firstLine="1600" w:firstLineChars="500"/>
        <w:rPr>
          <w:rFonts w:hint="default" w:ascii="Nimbus Roman" w:hAnsi="Nimbus Roman" w:eastAsia="CESI仿宋-GB2312" w:cs="Nimbus Roman"/>
        </w:rPr>
      </w:pPr>
      <w:r>
        <w:rPr>
          <w:rFonts w:hint="default" w:ascii="Nimbus Roman" w:hAnsi="Nimbus Roman" w:eastAsia="CESI仿宋-GB2312" w:cs="Nimbus Roman"/>
        </w:rPr>
        <w:t>7.住院津贴互助保障项目人员手册</w:t>
      </w:r>
    </w:p>
    <w:p>
      <w:pPr>
        <w:ind w:firstLine="1600" w:firstLineChars="500"/>
        <w:rPr>
          <w:rFonts w:hint="default" w:ascii="Nimbus Roman" w:hAnsi="Nimbus Roman" w:eastAsia="CESI仿宋-GB2312" w:cs="Nimbus Roman"/>
        </w:rPr>
      </w:pPr>
      <w:r>
        <w:rPr>
          <w:rFonts w:hint="default" w:ascii="Nimbus Roman" w:hAnsi="Nimbus Roman" w:eastAsia="CESI仿宋-GB2312" w:cs="Nimbus Roman"/>
        </w:rPr>
        <w:t>8.住院津贴互助保障项目理赔申请审核表</w:t>
      </w:r>
    </w:p>
    <w:p>
      <w:pPr>
        <w:ind w:firstLine="1600" w:firstLineChars="500"/>
        <w:rPr>
          <w:rFonts w:hint="default" w:ascii="Nimbus Roman" w:hAnsi="Nimbus Roman" w:eastAsia="CESI仿宋-GB2312" w:cs="Nimbus Roman"/>
        </w:rPr>
      </w:pPr>
      <w:r>
        <w:rPr>
          <w:rFonts w:hint="default" w:ascii="Nimbus Roman" w:hAnsi="Nimbus Roman" w:eastAsia="CESI仿宋-GB2312" w:cs="Nimbus Roman"/>
        </w:rPr>
        <w:t>9.建档困难职工家庭、困难女职工保障项目主要内容</w:t>
      </w:r>
    </w:p>
    <w:p>
      <w:pPr>
        <w:ind w:left="2240" w:leftChars="500" w:hanging="640" w:hangingChars="200"/>
        <w:rPr>
          <w:rFonts w:hint="default" w:ascii="Nimbus Roman" w:hAnsi="Nimbus Roman" w:eastAsia="CESI仿宋-GB2312" w:cs="Nimbus Roman"/>
        </w:rPr>
      </w:pPr>
      <w:r>
        <w:rPr>
          <w:rFonts w:hint="default" w:ascii="Nimbus Roman" w:hAnsi="Nimbus Roman" w:eastAsia="CESI仿宋-GB2312" w:cs="Nimbus Roman"/>
        </w:rPr>
        <w:t>10.建档困难职工家庭、困难女职工保障项目理赔</w:t>
      </w:r>
    </w:p>
    <w:p>
      <w:pPr>
        <w:ind w:left="2240" w:leftChars="600" w:hanging="320" w:hangingChars="100"/>
        <w:rPr>
          <w:rFonts w:ascii="Nimbus Roman" w:hAnsi="Nimbus Roman" w:cs="Nimbus Roman"/>
        </w:rPr>
      </w:pPr>
      <w:r>
        <w:rPr>
          <w:rFonts w:hint="default" w:ascii="Nimbus Roman" w:hAnsi="Nimbus Roman" w:eastAsia="CESI仿宋-GB2312" w:cs="Nimbus Roman"/>
        </w:rPr>
        <w:t>申请审核表</w:t>
      </w:r>
      <w:r>
        <w:rPr>
          <w:rFonts w:ascii="Nimbus Roman" w:hAnsi="Nimbus Roman" w:cs="Nimbus Roman"/>
        </w:rPr>
        <w:t xml:space="preserve">                                    </w:t>
      </w:r>
    </w:p>
    <w:p>
      <w:pPr>
        <w:jc w:val="right"/>
        <w:rPr>
          <w:rFonts w:ascii="Nimbus Roman" w:hAnsi="Nimbus Roman" w:cs="Nimbus Roman"/>
        </w:rPr>
      </w:pPr>
    </w:p>
    <w:p>
      <w:pPr>
        <w:jc w:val="center"/>
        <w:rPr>
          <w:rFonts w:ascii="Nimbus Roman" w:hAnsi="Nimbus Roman" w:cs="Nimbus Roman"/>
        </w:rPr>
      </w:pPr>
      <w:r>
        <w:rPr>
          <w:rFonts w:ascii="Nimbus Roman" w:hAnsi="Nimbus Roman" w:cs="Nimbus Roman"/>
        </w:rPr>
        <w:t xml:space="preserve">                                     威海市总工会</w:t>
      </w:r>
    </w:p>
    <w:p>
      <w:pPr>
        <w:ind w:firstLine="640" w:firstLineChars="200"/>
        <w:rPr>
          <w:rFonts w:ascii="Nimbus Roman" w:hAnsi="Nimbus Roman" w:cs="Nimbus Roman"/>
        </w:rPr>
      </w:pPr>
      <w:r>
        <w:rPr>
          <w:rFonts w:ascii="Nimbus Roman" w:hAnsi="Nimbus Roman" w:cs="Nimbus Roman"/>
        </w:rPr>
        <w:t xml:space="preserve">                                  2024年10月2</w:t>
      </w:r>
      <w:r>
        <w:rPr>
          <w:rFonts w:hint="eastAsia" w:ascii="Nimbus Roman" w:hAnsi="Nimbus Roman" w:cs="Nimbus Roman"/>
          <w:lang w:val="en-US" w:eastAsia="zh-CN"/>
        </w:rPr>
        <w:t>8</w:t>
      </w:r>
      <w:r>
        <w:rPr>
          <w:rFonts w:ascii="Nimbus Roman" w:hAnsi="Nimbus Roman" w:cs="Nimbus Roman"/>
        </w:rPr>
        <w:t>日</w:t>
      </w:r>
    </w:p>
    <w:p>
      <w:pPr>
        <w:rPr>
          <w:rFonts w:ascii="Nimbus Roman" w:hAnsi="Nimbus Roman" w:cs="Nimbus Roman"/>
        </w:rPr>
      </w:pPr>
    </w:p>
    <w:p>
      <w:pPr>
        <w:rPr>
          <w:rFonts w:ascii="Nimbus Roman" w:hAnsi="Nimbus Roman" w:cs="Nimbus Roman"/>
        </w:rPr>
      </w:pPr>
      <w:r>
        <w:rPr>
          <w:rFonts w:ascii="Nimbus Roman" w:hAnsi="Nimbus Roman" w:cs="Nimbus Roman"/>
        </w:rPr>
        <w:br w:type="page"/>
      </w:r>
    </w:p>
    <w:p>
      <w:pPr>
        <w:rPr>
          <w:rFonts w:ascii="Nimbus Roman" w:hAnsi="Nimbus Roman" w:eastAsia="CESI黑体-GB2312" w:cs="Nimbus Roman"/>
        </w:rPr>
      </w:pPr>
      <w:r>
        <w:rPr>
          <w:rFonts w:ascii="Nimbus Roman" w:hAnsi="Nimbus Roman" w:eastAsia="CESI黑体-GB2312" w:cs="Nimbus Roman"/>
        </w:rPr>
        <w:t>附件1</w:t>
      </w:r>
    </w:p>
    <w:p>
      <w:pPr>
        <w:rPr>
          <w:rFonts w:ascii="Nimbus Roman" w:hAnsi="Nimbus Roman" w:eastAsia="CESI黑体-GB2312" w:cs="Nimbus Roman"/>
        </w:rPr>
      </w:pPr>
    </w:p>
    <w:p>
      <w:pPr>
        <w:jc w:val="center"/>
        <w:rPr>
          <w:rFonts w:ascii="Nimbus Roman" w:hAnsi="Nimbus Roman" w:eastAsia="方正小标宋简体" w:cs="Nimbus Roman"/>
          <w:sz w:val="36"/>
          <w:szCs w:val="36"/>
        </w:rPr>
      </w:pPr>
      <w:r>
        <w:rPr>
          <w:rFonts w:ascii="Nimbus Roman" w:hAnsi="Nimbus Roman" w:eastAsia="方正小标宋简体" w:cs="Nimbus Roman"/>
          <w:sz w:val="36"/>
          <w:szCs w:val="36"/>
        </w:rPr>
        <w:t>住院医疗互助保障项目主要内容</w:t>
      </w:r>
    </w:p>
    <w:p>
      <w:pPr>
        <w:jc w:val="center"/>
        <w:rPr>
          <w:rFonts w:ascii="Nimbus Roman" w:hAnsi="Nimbus Roman" w:eastAsia="方正小标宋简体" w:cs="Nimbus Roman"/>
          <w:sz w:val="36"/>
          <w:szCs w:val="36"/>
        </w:rPr>
      </w:pPr>
    </w:p>
    <w:p>
      <w:pPr>
        <w:ind w:firstLine="640" w:firstLineChars="200"/>
        <w:rPr>
          <w:rFonts w:ascii="Nimbus Roman" w:hAnsi="Nimbus Roman" w:eastAsia="黑体" w:cs="Nimbus Roman"/>
          <w:lang w:val="en"/>
        </w:rPr>
      </w:pPr>
      <w:r>
        <w:rPr>
          <w:rFonts w:ascii="Nimbus Roman" w:hAnsi="Nimbus Roman" w:eastAsia="黑体" w:cs="Nimbus Roman"/>
          <w:lang w:val="en"/>
        </w:rPr>
        <w:t>一、参保对象</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1.威海市行政区域内的企业、事业单位、机关、社会组织中参加了城镇职工基本医疗保险的在职工会会员，在本人自愿的前提下，均可由单位工会按规定统一组织，以团体的形式参加。</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lang w:val="en"/>
        </w:rPr>
        <w:t>2</w:t>
      </w:r>
      <w:r>
        <w:rPr>
          <w:rFonts w:hint="default" w:ascii="Nimbus Roman" w:hAnsi="Nimbus Roman" w:eastAsia="CESI仿宋-GB2312" w:cs="Nimbus Roman"/>
        </w:rPr>
        <w:t>.在职会员数在25人（含）以上的参保单位，参保人数不得低于本单位参加城镇职工基本医疗保险人数的80%。</w:t>
      </w:r>
    </w:p>
    <w:p>
      <w:pPr>
        <w:ind w:firstLine="640" w:firstLineChars="200"/>
        <w:rPr>
          <w:rFonts w:hint="default" w:ascii="Nimbus Roman" w:hAnsi="Nimbus Roman" w:eastAsia="CESI仿宋-GB2312" w:cs="Nimbus Roman"/>
          <w:lang w:val="en"/>
        </w:rPr>
      </w:pPr>
      <w:r>
        <w:rPr>
          <w:rFonts w:hint="default" w:ascii="Nimbus Roman" w:hAnsi="Nimbus Roman" w:eastAsia="CESI仿宋-GB2312" w:cs="Nimbus Roman"/>
          <w:lang w:val="en"/>
        </w:rPr>
        <w:t>3.</w:t>
      </w:r>
      <w:r>
        <w:rPr>
          <w:rFonts w:hint="default" w:ascii="Nimbus Roman" w:hAnsi="Nimbus Roman" w:eastAsia="CESI仿宋-GB2312" w:cs="Nimbus Roman"/>
        </w:rPr>
        <w:t>在职会员数在25人以下的，单独建会的参保单位</w:t>
      </w:r>
      <w:r>
        <w:rPr>
          <w:rFonts w:hint="default" w:ascii="Nimbus Roman" w:hAnsi="Nimbus Roman" w:eastAsia="CESI仿宋-GB2312" w:cs="Nimbus Roman"/>
          <w:lang w:eastAsia="zh-CN"/>
        </w:rPr>
        <w:t>，职工</w:t>
      </w:r>
      <w:r>
        <w:rPr>
          <w:rFonts w:hint="default" w:ascii="Nimbus Roman" w:hAnsi="Nimbus Roman" w:eastAsia="CESI仿宋-GB2312" w:cs="Nimbus Roman"/>
        </w:rPr>
        <w:t>需全员参保；未单独建会的参保单位需以联合工会的形式（需出具成立联合工会的批复文件（复印件））参保，参保单位</w:t>
      </w:r>
      <w:r>
        <w:rPr>
          <w:rFonts w:hint="default" w:ascii="Nimbus Roman" w:hAnsi="Nimbus Roman" w:eastAsia="CESI仿宋-GB2312" w:cs="Nimbus Roman"/>
          <w:lang w:eastAsia="zh-CN"/>
        </w:rPr>
        <w:t>职工</w:t>
      </w:r>
      <w:r>
        <w:rPr>
          <w:rFonts w:hint="default" w:ascii="Nimbus Roman" w:hAnsi="Nimbus Roman" w:eastAsia="CESI仿宋-GB2312" w:cs="Nimbus Roman"/>
        </w:rPr>
        <w:t>需全员参保。</w:t>
      </w:r>
    </w:p>
    <w:p>
      <w:pPr>
        <w:ind w:firstLine="640" w:firstLineChars="200"/>
        <w:rPr>
          <w:rFonts w:hint="default" w:ascii="Nimbus Roman" w:hAnsi="Nimbus Roman" w:eastAsia="CESI仿宋-GB2312" w:cs="Nimbus Roman"/>
          <w:lang w:val="en"/>
        </w:rPr>
      </w:pPr>
      <w:r>
        <w:rPr>
          <w:rFonts w:hint="default" w:ascii="Nimbus Roman" w:hAnsi="Nimbus Roman" w:eastAsia="CESI仿宋-GB2312" w:cs="Nimbus Roman"/>
          <w:lang w:val="en"/>
        </w:rPr>
        <w:t>4</w:t>
      </w:r>
      <w:r>
        <w:rPr>
          <w:rFonts w:hint="default" w:ascii="Nimbus Roman" w:hAnsi="Nimbus Roman" w:eastAsia="CESI仿宋-GB2312" w:cs="Nimbus Roman"/>
        </w:rPr>
        <w:t>.已退休人员</w:t>
      </w:r>
      <w:r>
        <w:rPr>
          <w:rStyle w:val="11"/>
          <w:rFonts w:hint="default" w:ascii="Nimbus Roman" w:hAnsi="Nimbus Roman" w:eastAsia="CESI仿宋-GB2312" w:cs="Nimbus Roman"/>
        </w:rPr>
        <w:footnoteReference w:id="0"/>
      </w:r>
      <w:r>
        <w:rPr>
          <w:rFonts w:hint="default" w:ascii="Nimbus Roman" w:hAnsi="Nimbus Roman" w:eastAsia="CESI仿宋-GB2312" w:cs="Nimbus Roman"/>
        </w:rPr>
        <w:t>、退休返聘人员不得参加本项目；档案类型是个人托管户或职业介绍所的，不允许以托管单位的名义参加本项目。</w:t>
      </w:r>
    </w:p>
    <w:p>
      <w:pPr>
        <w:ind w:firstLine="640" w:firstLineChars="200"/>
        <w:rPr>
          <w:rFonts w:ascii="Nimbus Roman" w:hAnsi="Nimbus Roman" w:eastAsia="黑体" w:cs="Nimbus Roman"/>
        </w:rPr>
      </w:pPr>
      <w:r>
        <w:rPr>
          <w:rFonts w:ascii="Nimbus Roman" w:hAnsi="Nimbus Roman" w:eastAsia="黑体" w:cs="Nimbus Roman"/>
        </w:rPr>
        <w:t>二、保障期限</w:t>
      </w:r>
    </w:p>
    <w:p>
      <w:pPr>
        <w:ind w:firstLine="640" w:firstLineChars="200"/>
        <w:rPr>
          <w:rFonts w:hint="default" w:ascii="Nimbus Roman" w:hAnsi="Nimbus Roman" w:eastAsia="CESI仿宋-GB2312" w:cs="Nimbus Roman"/>
          <w:lang w:val="en"/>
        </w:rPr>
      </w:pPr>
      <w:r>
        <w:rPr>
          <w:rFonts w:hint="default" w:ascii="Nimbus Roman" w:hAnsi="Nimbus Roman" w:eastAsia="CESI仿宋-GB2312" w:cs="Nimbus Roman"/>
        </w:rPr>
        <w:t>保障期自2025年1月1日起，至2025年12月31日</w:t>
      </w:r>
      <w:r>
        <w:rPr>
          <w:rFonts w:hint="default" w:ascii="Nimbus Roman" w:hAnsi="Nimbus Roman" w:eastAsia="CESI仿宋-GB2312" w:cs="Nimbus Roman"/>
          <w:lang w:val="en"/>
        </w:rPr>
        <w:t>止。</w:t>
      </w:r>
    </w:p>
    <w:p>
      <w:pPr>
        <w:ind w:firstLine="640" w:firstLineChars="200"/>
        <w:rPr>
          <w:rFonts w:ascii="Nimbus Roman" w:hAnsi="Nimbus Roman" w:eastAsia="黑体" w:cs="Nimbus Roman"/>
        </w:rPr>
      </w:pPr>
      <w:r>
        <w:rPr>
          <w:rFonts w:ascii="Nimbus Roman" w:hAnsi="Nimbus Roman" w:eastAsia="黑体" w:cs="Nimbus Roman"/>
        </w:rPr>
        <w:t>三、互助金的筹措</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缴费标准：一个保障期，</w:t>
      </w:r>
      <w:r>
        <w:rPr>
          <w:rFonts w:hint="eastAsia" w:ascii="Nimbus Roman" w:hAnsi="Nimbus Roman" w:eastAsia="CESI仿宋-GB2312" w:cs="Nimbus Roman"/>
          <w:lang w:eastAsia="zh-CN"/>
        </w:rPr>
        <w:t>参保会员</w:t>
      </w:r>
      <w:r>
        <w:rPr>
          <w:rFonts w:hint="default" w:ascii="Nimbus Roman" w:hAnsi="Nimbus Roman" w:eastAsia="CESI仿宋-GB2312" w:cs="Nimbus Roman"/>
          <w:lang w:eastAsia="zh-CN"/>
        </w:rPr>
        <w:t>个人</w:t>
      </w:r>
      <w:r>
        <w:rPr>
          <w:rFonts w:hint="default" w:ascii="Nimbus Roman" w:hAnsi="Nimbus Roman" w:eastAsia="CESI仿宋-GB2312" w:cs="Nimbus Roman"/>
        </w:rPr>
        <w:t>缴费标准</w:t>
      </w:r>
      <w:r>
        <w:rPr>
          <w:rFonts w:hint="default" w:ascii="Nimbus Roman" w:hAnsi="Nimbus Roman" w:eastAsia="CESI仿宋-GB2312" w:cs="Nimbus Roman"/>
          <w:lang w:eastAsia="zh-CN"/>
        </w:rPr>
        <w:t>不变，仍为</w:t>
      </w:r>
      <w:r>
        <w:rPr>
          <w:rFonts w:hint="default" w:ascii="Nimbus Roman" w:hAnsi="Nimbus Roman" w:eastAsia="CESI仿宋-GB2312" w:cs="Nimbus Roman"/>
          <w:lang w:val="en-US" w:eastAsia="zh-CN"/>
        </w:rPr>
        <w:t>50元</w:t>
      </w:r>
      <w:r>
        <w:rPr>
          <w:rFonts w:hint="default" w:ascii="Nimbus Roman" w:hAnsi="Nimbus Roman" w:eastAsia="CESI仿宋-GB2312" w:cs="Nimbus Roman"/>
        </w:rPr>
        <w:t>。</w:t>
      </w:r>
    </w:p>
    <w:p>
      <w:pPr>
        <w:ind w:firstLine="640" w:firstLineChars="200"/>
        <w:rPr>
          <w:rFonts w:ascii="Nimbus Roman" w:hAnsi="Nimbus Roman" w:eastAsia="黑体" w:cs="Nimbus Roman"/>
        </w:rPr>
      </w:pPr>
      <w:r>
        <w:rPr>
          <w:rFonts w:ascii="Nimbus Roman" w:hAnsi="Nimbus Roman" w:eastAsia="黑体" w:cs="Nimbus Roman"/>
        </w:rPr>
        <w:t>四、保障责任</w:t>
      </w:r>
    </w:p>
    <w:tbl>
      <w:tblPr>
        <w:tblStyle w:val="8"/>
        <w:tblW w:w="8857" w:type="dxa"/>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02"/>
        <w:gridCol w:w="4450"/>
        <w:gridCol w:w="1186"/>
        <w:gridCol w:w="16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8" w:hRule="atLeast"/>
        </w:trPr>
        <w:tc>
          <w:tcPr>
            <w:tcW w:w="1602" w:type="dxa"/>
            <w:shd w:val="clear" w:color="000000" w:fill="FFFFFF"/>
            <w:vAlign w:val="center"/>
          </w:tcPr>
          <w:p>
            <w:pPr>
              <w:widowControl/>
              <w:jc w:val="center"/>
              <w:rPr>
                <w:rFonts w:ascii="Nimbus Roman" w:hAnsi="Nimbus Roman" w:eastAsia="仿宋" w:cs="Nimbus Roman"/>
                <w:b/>
                <w:bCs/>
                <w:kern w:val="0"/>
                <w:sz w:val="24"/>
              </w:rPr>
            </w:pPr>
            <w:r>
              <w:rPr>
                <w:rFonts w:ascii="Nimbus Roman" w:hAnsi="Nimbus Roman" w:cs="Nimbus Roman"/>
                <w:b/>
                <w:bCs/>
                <w:sz w:val="24"/>
              </w:rPr>
              <w:t>保障项目</w:t>
            </w:r>
          </w:p>
        </w:tc>
        <w:tc>
          <w:tcPr>
            <w:tcW w:w="4450" w:type="dxa"/>
            <w:shd w:val="clear" w:color="000000" w:fill="FFFFFF"/>
            <w:vAlign w:val="center"/>
          </w:tcPr>
          <w:p>
            <w:pPr>
              <w:widowControl/>
              <w:jc w:val="center"/>
              <w:rPr>
                <w:rFonts w:ascii="Nimbus Roman" w:hAnsi="Nimbus Roman" w:cs="Nimbus Roman"/>
                <w:b/>
                <w:bCs/>
                <w:sz w:val="24"/>
              </w:rPr>
            </w:pPr>
            <w:r>
              <w:rPr>
                <w:rFonts w:ascii="Nimbus Roman" w:hAnsi="Nimbus Roman" w:cs="Nimbus Roman"/>
                <w:b/>
                <w:bCs/>
                <w:sz w:val="24"/>
              </w:rPr>
              <w:t>保障内容</w:t>
            </w:r>
          </w:p>
        </w:tc>
        <w:tc>
          <w:tcPr>
            <w:tcW w:w="1186" w:type="dxa"/>
            <w:shd w:val="clear" w:color="000000" w:fill="FFFFFF"/>
            <w:vAlign w:val="center"/>
          </w:tcPr>
          <w:p>
            <w:pPr>
              <w:widowControl/>
              <w:jc w:val="center"/>
              <w:rPr>
                <w:rFonts w:ascii="Nimbus Roman" w:hAnsi="Nimbus Roman" w:cs="Nimbus Roman"/>
                <w:b/>
                <w:bCs/>
                <w:sz w:val="24"/>
              </w:rPr>
            </w:pPr>
            <w:r>
              <w:rPr>
                <w:rFonts w:ascii="Nimbus Roman" w:hAnsi="Nimbus Roman" w:cs="Nimbus Roman"/>
                <w:b/>
                <w:bCs/>
                <w:sz w:val="24"/>
              </w:rPr>
              <w:t>理赔金额</w:t>
            </w:r>
          </w:p>
        </w:tc>
        <w:tc>
          <w:tcPr>
            <w:tcW w:w="1619" w:type="dxa"/>
            <w:shd w:val="clear" w:color="000000" w:fill="FFFFFF"/>
            <w:vAlign w:val="center"/>
          </w:tcPr>
          <w:p>
            <w:pPr>
              <w:widowControl/>
              <w:jc w:val="center"/>
              <w:rPr>
                <w:rFonts w:ascii="Nimbus Roman" w:hAnsi="Nimbus Roman" w:cs="Nimbus Roman"/>
                <w:b/>
                <w:bCs/>
                <w:sz w:val="24"/>
              </w:rPr>
            </w:pPr>
            <w:r>
              <w:rPr>
                <w:rFonts w:ascii="Nimbus Roman" w:hAnsi="Nimbus Roman" w:cs="Nimbus Roman"/>
                <w:b/>
                <w:bCs/>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1" w:hRule="atLeast"/>
        </w:trPr>
        <w:tc>
          <w:tcPr>
            <w:tcW w:w="1602" w:type="dxa"/>
            <w:shd w:val="clear" w:color="000000" w:fill="FFFFFF"/>
            <w:vAlign w:val="center"/>
          </w:tcPr>
          <w:p>
            <w:pPr>
              <w:widowControl/>
              <w:spacing w:line="400" w:lineRule="exact"/>
              <w:jc w:val="center"/>
              <w:rPr>
                <w:rFonts w:ascii="Nimbus Roman" w:hAnsi="Nimbus Roman" w:cs="Nimbus Roman"/>
                <w:sz w:val="24"/>
              </w:rPr>
            </w:pPr>
            <w:r>
              <w:rPr>
                <w:rFonts w:ascii="Nimbus Roman" w:hAnsi="Nimbus Roman" w:cs="Nimbus Roman"/>
                <w:sz w:val="24"/>
              </w:rPr>
              <w:t>住院费用</w:t>
            </w:r>
          </w:p>
          <w:p>
            <w:pPr>
              <w:widowControl/>
              <w:spacing w:line="400" w:lineRule="exact"/>
              <w:jc w:val="center"/>
              <w:rPr>
                <w:rFonts w:ascii="Nimbus Roman" w:hAnsi="Nimbus Roman" w:cs="Nimbus Roman"/>
                <w:sz w:val="24"/>
              </w:rPr>
            </w:pPr>
            <w:r>
              <w:rPr>
                <w:rFonts w:ascii="Nimbus Roman" w:hAnsi="Nimbus Roman" w:cs="Nimbus Roman"/>
                <w:sz w:val="24"/>
              </w:rPr>
              <w:t>（不包括中医日间病房和住院期间产生的医保统筹支付范围内的门诊、药店医疗费用）</w:t>
            </w:r>
          </w:p>
        </w:tc>
        <w:tc>
          <w:tcPr>
            <w:tcW w:w="4450" w:type="dxa"/>
            <w:shd w:val="clear" w:color="000000" w:fill="FFFFFF"/>
            <w:vAlign w:val="center"/>
          </w:tcPr>
          <w:p>
            <w:pPr>
              <w:spacing w:line="400" w:lineRule="exact"/>
              <w:ind w:firstLine="420" w:firstLineChars="200"/>
              <w:rPr>
                <w:rFonts w:ascii="Nimbus Roman" w:hAnsi="Nimbus Roman" w:eastAsia="CESI仿宋-GB2312" w:cs="Nimbus Roman"/>
                <w:sz w:val="21"/>
                <w:szCs w:val="21"/>
                <w:lang w:val="en"/>
              </w:rPr>
            </w:pPr>
            <w:r>
              <w:rPr>
                <w:rFonts w:ascii="Nimbus Roman" w:hAnsi="Nimbus Roman" w:cs="Nimbus Roman"/>
                <w:sz w:val="21"/>
                <w:szCs w:val="21"/>
              </w:rPr>
              <w:t>发生在城镇职工基本医疗保险统筹支付范围内的住院费用，扣除住院起付线（即过桥费）后，达到</w:t>
            </w:r>
            <w:r>
              <w:rPr>
                <w:rFonts w:ascii="Nimbus Roman" w:hAnsi="Nimbus Roman" w:eastAsia="CESI仿宋-GB2312" w:cs="Nimbus Roman"/>
                <w:sz w:val="21"/>
                <w:szCs w:val="21"/>
                <w:lang w:val="en"/>
              </w:rPr>
              <w:t>0.</w:t>
            </w:r>
            <w:r>
              <w:rPr>
                <w:rFonts w:ascii="Nimbus Roman" w:hAnsi="Nimbus Roman" w:eastAsia="CESI仿宋-GB2312" w:cs="Nimbus Roman"/>
                <w:sz w:val="21"/>
                <w:szCs w:val="21"/>
              </w:rPr>
              <w:t>6</w:t>
            </w:r>
            <w:r>
              <w:rPr>
                <w:rFonts w:ascii="Nimbus Roman" w:hAnsi="Nimbus Roman" w:eastAsia="CESI仿宋-GB2312" w:cs="Nimbus Roman"/>
                <w:sz w:val="21"/>
                <w:szCs w:val="21"/>
                <w:lang w:val="en"/>
              </w:rPr>
              <w:t>万元（含0.</w:t>
            </w:r>
            <w:r>
              <w:rPr>
                <w:rFonts w:ascii="Nimbus Roman" w:hAnsi="Nimbus Roman" w:eastAsia="CESI仿宋-GB2312" w:cs="Nimbus Roman"/>
                <w:sz w:val="21"/>
                <w:szCs w:val="21"/>
              </w:rPr>
              <w:t>6</w:t>
            </w:r>
            <w:r>
              <w:rPr>
                <w:rFonts w:ascii="Nimbus Roman" w:hAnsi="Nimbus Roman" w:eastAsia="CESI仿宋-GB2312" w:cs="Nimbus Roman"/>
                <w:sz w:val="21"/>
                <w:szCs w:val="21"/>
                <w:lang w:val="en"/>
              </w:rPr>
              <w:t>万元）的，即给付理赔。理赔标准和医保同步，分以下情况：</w:t>
            </w:r>
          </w:p>
          <w:p>
            <w:pPr>
              <w:spacing w:line="400" w:lineRule="exact"/>
              <w:ind w:firstLine="420" w:firstLineChars="200"/>
              <w:rPr>
                <w:rFonts w:ascii="Nimbus Roman" w:hAnsi="Nimbus Roman" w:eastAsia="CESI仿宋-GB2312" w:cs="Nimbus Roman"/>
                <w:sz w:val="21"/>
                <w:szCs w:val="21"/>
                <w:lang w:val="en"/>
              </w:rPr>
            </w:pPr>
            <w:r>
              <w:rPr>
                <w:rFonts w:ascii="Nimbus Roman" w:hAnsi="Nimbus Roman" w:eastAsia="CESI仿宋-GB2312" w:cs="Nimbus Roman"/>
                <w:sz w:val="21"/>
                <w:szCs w:val="21"/>
                <w:lang w:val="en"/>
              </w:rPr>
              <w:t>（1）起付线至4万元的部分，对基本医疗保险报销后剩余的部分，按照65%比例予以理赔；</w:t>
            </w:r>
          </w:p>
          <w:p>
            <w:pPr>
              <w:spacing w:line="400" w:lineRule="exact"/>
              <w:ind w:firstLine="420" w:firstLineChars="200"/>
              <w:rPr>
                <w:rFonts w:ascii="Nimbus Roman" w:hAnsi="Nimbus Roman" w:cs="Nimbus Roman"/>
                <w:sz w:val="21"/>
                <w:szCs w:val="21"/>
                <w:lang w:val="en"/>
              </w:rPr>
            </w:pPr>
            <w:r>
              <w:rPr>
                <w:rFonts w:ascii="Nimbus Roman" w:hAnsi="Nimbus Roman" w:eastAsia="CESI仿宋-GB2312" w:cs="Nimbus Roman"/>
                <w:sz w:val="21"/>
                <w:szCs w:val="21"/>
                <w:lang w:val="en"/>
              </w:rPr>
              <w:t>（2）4万元（含）至</w:t>
            </w:r>
            <w:r>
              <w:rPr>
                <w:rFonts w:hint="eastAsia" w:ascii="Nimbus Roman" w:hAnsi="Nimbus Roman" w:eastAsia="CESI仿宋-GB2312" w:cs="Nimbus Roman"/>
                <w:sz w:val="21"/>
                <w:szCs w:val="21"/>
              </w:rPr>
              <w:t>50</w:t>
            </w:r>
            <w:r>
              <w:rPr>
                <w:rFonts w:ascii="Nimbus Roman" w:hAnsi="Nimbus Roman" w:eastAsia="CESI仿宋-GB2312" w:cs="Nimbus Roman"/>
                <w:sz w:val="21"/>
                <w:szCs w:val="21"/>
                <w:lang w:val="en"/>
              </w:rPr>
              <w:t>万元的部分，对基本医疗保险报销后的剩余部分，按照75%比例予以理赔</w:t>
            </w:r>
            <w:r>
              <w:rPr>
                <w:rFonts w:hint="eastAsia" w:ascii="Nimbus Roman" w:hAnsi="Nimbus Roman" w:eastAsia="CESI仿宋-GB2312" w:cs="Nimbus Roman"/>
                <w:sz w:val="21"/>
                <w:szCs w:val="21"/>
                <w:lang w:val="en"/>
              </w:rPr>
              <w:t>。</w:t>
            </w:r>
          </w:p>
        </w:tc>
        <w:tc>
          <w:tcPr>
            <w:tcW w:w="1186" w:type="dxa"/>
            <w:shd w:val="clear" w:color="000000" w:fill="FFFFFF"/>
            <w:vAlign w:val="center"/>
          </w:tcPr>
          <w:p>
            <w:pPr>
              <w:widowControl/>
              <w:spacing w:line="400" w:lineRule="exact"/>
              <w:jc w:val="center"/>
              <w:rPr>
                <w:rFonts w:ascii="Nimbus Roman" w:hAnsi="Nimbus Roman" w:cs="Nimbus Roman"/>
                <w:sz w:val="24"/>
              </w:rPr>
            </w:pPr>
            <w:r>
              <w:rPr>
                <w:rFonts w:ascii="Nimbus Roman" w:hAnsi="Nimbus Roman" w:cs="Nimbus Roman"/>
                <w:sz w:val="24"/>
              </w:rPr>
              <w:t>最高</w:t>
            </w:r>
            <w:r>
              <w:rPr>
                <w:rFonts w:ascii="Nimbus Roman" w:hAnsi="Nimbus Roman" w:eastAsia="CESI仿宋-GB2312" w:cs="Nimbus Roman"/>
                <w:sz w:val="24"/>
              </w:rPr>
              <w:t>10</w:t>
            </w:r>
            <w:r>
              <w:rPr>
                <w:rFonts w:ascii="Nimbus Roman" w:hAnsi="Nimbus Roman" w:cs="Nimbus Roman"/>
                <w:sz w:val="24"/>
              </w:rPr>
              <w:t>万元</w:t>
            </w:r>
          </w:p>
        </w:tc>
        <w:tc>
          <w:tcPr>
            <w:tcW w:w="1619" w:type="dxa"/>
            <w:shd w:val="clear" w:color="000000" w:fill="FFFFFF"/>
            <w:vAlign w:val="center"/>
          </w:tcPr>
          <w:p>
            <w:pPr>
              <w:widowControl/>
              <w:spacing w:line="400" w:lineRule="exact"/>
              <w:jc w:val="left"/>
              <w:rPr>
                <w:rFonts w:ascii="Nimbus Roman" w:hAnsi="Nimbus Roman" w:cs="Nimbus Roman"/>
                <w:sz w:val="24"/>
                <w:lang w:val="en"/>
              </w:rPr>
            </w:pPr>
            <w:r>
              <w:rPr>
                <w:rFonts w:ascii="Nimbus Roman" w:hAnsi="Nimbus Roman" w:cs="Nimbus Roman"/>
                <w:sz w:val="24"/>
                <w:lang w:val="en"/>
              </w:rPr>
              <w:t>对一个保障期内符合城镇职工基本医疗保险统筹支付范围内的费用多次累加达到</w:t>
            </w:r>
            <w:r>
              <w:rPr>
                <w:rFonts w:ascii="Nimbus Roman" w:hAnsi="Nimbus Roman" w:eastAsia="CESI仿宋-GB2312" w:cs="Nimbus Roman"/>
                <w:sz w:val="24"/>
                <w:lang w:val="en"/>
              </w:rPr>
              <w:t>0.</w:t>
            </w:r>
            <w:r>
              <w:rPr>
                <w:rFonts w:ascii="Nimbus Roman" w:hAnsi="Nimbus Roman" w:eastAsia="CESI仿宋-GB2312" w:cs="Nimbus Roman"/>
                <w:sz w:val="24"/>
              </w:rPr>
              <w:t>6</w:t>
            </w:r>
            <w:r>
              <w:rPr>
                <w:rFonts w:ascii="Nimbus Roman" w:hAnsi="Nimbus Roman" w:eastAsia="CESI仿宋-GB2312" w:cs="Nimbus Roman"/>
                <w:sz w:val="24"/>
                <w:lang w:val="en"/>
              </w:rPr>
              <w:t>万元</w:t>
            </w:r>
            <w:r>
              <w:rPr>
                <w:rFonts w:ascii="Nimbus Roman" w:hAnsi="Nimbus Roman" w:cs="Nimbus Roman"/>
                <w:sz w:val="24"/>
                <w:lang w:val="en"/>
              </w:rPr>
              <w:t>的情形，也可以理赔。</w:t>
            </w:r>
          </w:p>
        </w:tc>
      </w:tr>
    </w:tbl>
    <w:p>
      <w:pPr>
        <w:ind w:firstLine="640" w:firstLineChars="200"/>
        <w:rPr>
          <w:rFonts w:hint="default" w:ascii="Nimbus Roman" w:hAnsi="Nimbus Roman" w:eastAsia="CESI仿宋-GB2312" w:cs="Nimbus Roman"/>
        </w:rPr>
      </w:pPr>
      <w:r>
        <w:rPr>
          <w:rFonts w:hint="default" w:ascii="Nimbus Roman" w:hAnsi="Nimbus Roman" w:eastAsia="CESI仿宋-GB2312" w:cs="Nimbus Roman"/>
        </w:rPr>
        <w:t>1.参保会员因病住院，发生在城镇职工基本医疗保险统筹支付范围内的住院费用（不包括中医日间病房和住院期间产生的医保统筹支付范围内的门诊、药店医疗费用），扣除住院起付线（即过桥费）后，达到0.6万元（含0.6万元）的，即给付理赔。理赔标准和医保同步，分以下情况：</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（1）起付线至4万元的部分，对基本医疗保险报销后剩余的部分，按照65%比例予以理赔；</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（2）4万元（含）至50万元的部分，对基本医疗保险报销后的剩余部分，按照75%比例予以理赔。</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lang w:val="en"/>
        </w:rPr>
        <w:t>本条规定的住院费用，在一个</w:t>
      </w:r>
      <w:r>
        <w:rPr>
          <w:rFonts w:hint="default" w:ascii="Nimbus Roman" w:hAnsi="Nimbus Roman" w:eastAsia="CESI仿宋-GB2312" w:cs="Nimbus Roman"/>
        </w:rPr>
        <w:t>保障期内，符合城镇职工基本医疗保险统筹支付范围内的费用</w:t>
      </w:r>
      <w:r>
        <w:rPr>
          <w:rFonts w:hint="default" w:ascii="Nimbus Roman" w:hAnsi="Nimbus Roman" w:eastAsia="CESI仿宋-GB2312" w:cs="Nimbus Roman"/>
          <w:lang w:val="en"/>
        </w:rPr>
        <w:t>，</w:t>
      </w:r>
      <w:r>
        <w:rPr>
          <w:rFonts w:hint="default" w:ascii="Nimbus Roman" w:hAnsi="Nimbus Roman" w:eastAsia="CESI仿宋-GB2312" w:cs="Nimbus Roman"/>
        </w:rPr>
        <w:t>多次累加达到0.6万元的，也可予以理赔。</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2.一个保障期内最高理赔限额为10万元。</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3.一个保障期内均可申请理赔，申请时间最晚不得超过保障期结束后180天，超期不予理赔。</w:t>
      </w:r>
    </w:p>
    <w:p>
      <w:pPr>
        <w:ind w:firstLine="640" w:firstLineChars="200"/>
        <w:rPr>
          <w:rFonts w:ascii="Nimbus Roman" w:hAnsi="Nimbus Roman" w:eastAsia="黑体" w:cs="Nimbus Roman"/>
        </w:rPr>
      </w:pPr>
      <w:r>
        <w:rPr>
          <w:rFonts w:ascii="Nimbus Roman" w:hAnsi="Nimbus Roman" w:eastAsia="黑体" w:cs="Nimbus Roman"/>
        </w:rPr>
        <w:t>五、理赔流程</w:t>
      </w:r>
    </w:p>
    <w:p>
      <w:pPr>
        <w:ind w:firstLine="640" w:firstLineChars="200"/>
        <w:rPr>
          <w:rFonts w:ascii="Nimbus Roman" w:hAnsi="Nimbus Roman" w:eastAsia="CESI楷体-GB2312" w:cs="Nimbus Roman"/>
        </w:rPr>
      </w:pPr>
      <w:r>
        <w:rPr>
          <w:rFonts w:ascii="Nimbus Roman" w:hAnsi="Nimbus Roman" w:eastAsia="CESI楷体-GB2312" w:cs="Nimbus Roman"/>
        </w:rPr>
        <w:t>（一）线上理赔流程</w:t>
      </w:r>
    </w:p>
    <w:p>
      <w:pPr>
        <w:ind w:firstLine="640" w:firstLineChars="200"/>
        <w:rPr>
          <w:rFonts w:ascii="Nimbus Roman" w:hAnsi="Nimbus Roman" w:eastAsia="CESI楷体-GB2312" w:cs="Nimbus Roman"/>
        </w:rPr>
      </w:pPr>
      <w:r>
        <w:rPr>
          <w:rFonts w:ascii="Nimbus Roman" w:hAnsi="Nimbus Roman" w:eastAsia="CESI仿宋-GB2312" w:cs="Nimbus Roman"/>
        </w:rPr>
        <w:t>参保职工在</w:t>
      </w:r>
      <w:r>
        <w:rPr>
          <w:rFonts w:hint="eastAsia" w:ascii="Nimbus Roman" w:hAnsi="Nimbus Roman" w:eastAsia="CESI仿宋-GB2312" w:cs="Nimbus Roman"/>
          <w:b/>
          <w:bCs/>
        </w:rPr>
        <w:t>山东省内</w:t>
      </w:r>
      <w:r>
        <w:rPr>
          <w:rFonts w:ascii="Nimbus Roman" w:hAnsi="Nimbus Roman" w:eastAsia="CESI仿宋-GB2312" w:cs="Nimbus Roman"/>
          <w:b/>
          <w:bCs/>
        </w:rPr>
        <w:t>医院住院结算后的</w:t>
      </w:r>
      <w:r>
        <w:rPr>
          <w:rFonts w:ascii="Nimbus Roman" w:hAnsi="Nimbus Roman" w:eastAsia="CESI仿宋-GB2312" w:cs="Nimbus Roman"/>
        </w:rPr>
        <w:t>理赔申请，仅需完成信息授权，即可申请理赔，具体操作如下：</w:t>
      </w:r>
    </w:p>
    <w:p>
      <w:pPr>
        <w:ind w:firstLine="640" w:firstLineChars="200"/>
        <w:rPr>
          <w:rFonts w:ascii="Nimbus Roman" w:hAnsi="Nimbus Roman" w:eastAsia="CESI仿宋-GB2312" w:cs="Nimbus Roman"/>
        </w:rPr>
      </w:pPr>
      <w:r>
        <w:rPr>
          <w:rFonts w:ascii="Nimbus Roman" w:hAnsi="Nimbus Roman" w:eastAsia="CESI仿宋-GB2312" w:cs="Nimbus Roman"/>
        </w:rPr>
        <w:t>第一步：在手机微信上搜索并打开“威海医保”小程序。首次登录需从“我的——登录/注册”填写个人信息</w:t>
      </w:r>
      <w:r>
        <w:rPr>
          <w:rFonts w:hint="eastAsia" w:ascii="Nimbus Roman" w:hAnsi="Nimbus Roman" w:eastAsia="CESI仿宋-GB2312" w:cs="Nimbus Roman"/>
        </w:rPr>
        <w:t>；</w:t>
      </w:r>
    </w:p>
    <w:p>
      <w:pPr>
        <w:ind w:firstLine="640" w:firstLineChars="200"/>
        <w:rPr>
          <w:rFonts w:ascii="Nimbus Roman" w:hAnsi="Nimbus Roman" w:eastAsia="CESI仿宋-GB2312" w:cs="Nimbus Roman"/>
        </w:rPr>
      </w:pPr>
      <w:r>
        <w:rPr>
          <w:rFonts w:ascii="Nimbus Roman" w:hAnsi="Nimbus Roman" w:eastAsia="CESI仿宋-GB2312" w:cs="Nimbus Roman"/>
        </w:rPr>
        <w:t>第二步：从小程序“首页”，进入“我要办事”——“公共业务——个人医保信息授权查询与使用”</w:t>
      </w:r>
      <w:r>
        <w:rPr>
          <w:rFonts w:hint="eastAsia" w:ascii="Nimbus Roman" w:hAnsi="Nimbus Roman" w:eastAsia="CESI仿宋-GB2312" w:cs="Nimbus Roman"/>
        </w:rPr>
        <w:t>；</w:t>
      </w:r>
    </w:p>
    <w:p>
      <w:pPr>
        <w:ind w:firstLine="640" w:firstLineChars="200"/>
        <w:rPr>
          <w:rFonts w:ascii="Nimbus Roman" w:hAnsi="Nimbus Roman" w:eastAsia="CESI仿宋-GB2312" w:cs="Nimbus Roman"/>
        </w:rPr>
      </w:pPr>
      <w:r>
        <w:rPr>
          <w:rFonts w:ascii="Nimbus Roman" w:hAnsi="Nimbus Roman" w:eastAsia="CESI仿宋-GB2312" w:cs="Nimbus Roman"/>
        </w:rPr>
        <w:t>第三步：人脸识别认证——进入“威海工会互助保险理赔申请”</w:t>
      </w:r>
      <w:r>
        <w:rPr>
          <w:rFonts w:hint="eastAsia" w:ascii="Nimbus Roman" w:hAnsi="Nimbus Roman" w:eastAsia="CESI仿宋-GB2312" w:cs="Nimbus Roman"/>
        </w:rPr>
        <w:t>；</w:t>
      </w:r>
    </w:p>
    <w:p>
      <w:pPr>
        <w:ind w:firstLine="640" w:firstLineChars="200"/>
        <w:rPr>
          <w:rFonts w:ascii="Nimbus Roman" w:hAnsi="Nimbus Roman" w:eastAsia="CESI仿宋-GB2312" w:cs="Nimbus Roman"/>
        </w:rPr>
      </w:pPr>
      <w:r>
        <w:rPr>
          <w:rFonts w:ascii="Nimbus Roman" w:hAnsi="Nimbus Roman" w:eastAsia="CESI仿宋-GB2312" w:cs="Nimbus Roman"/>
        </w:rPr>
        <w:t>第四步：填写个人相关信息——点击“查询”</w:t>
      </w:r>
      <w:r>
        <w:rPr>
          <w:rFonts w:hint="eastAsia" w:ascii="Nimbus Roman" w:hAnsi="Nimbus Roman" w:eastAsia="CESI仿宋-GB2312" w:cs="Nimbus Roman"/>
        </w:rPr>
        <w:t>。</w:t>
      </w:r>
    </w:p>
    <w:p>
      <w:pPr>
        <w:ind w:firstLine="640" w:firstLineChars="200"/>
        <w:rPr>
          <w:rFonts w:ascii="Nimbus Roman" w:hAnsi="Nimbus Roman" w:eastAsia="CESI仿宋-GB2312" w:cs="Nimbus Roman"/>
        </w:rPr>
      </w:pPr>
      <w:r>
        <w:rPr>
          <w:rFonts w:ascii="Nimbus Roman" w:hAnsi="Nimbus Roman" w:eastAsia="CESI仿宋-GB2312" w:cs="Nimbus Roman"/>
        </w:rPr>
        <w:t>请注意提示信息是否正确，如有异议，请联系服务电话（住院医疗项目：5807198、住院津贴项目：5327758），咨询工作人员。如无异议，点击“立即授权”，</w:t>
      </w:r>
      <w:r>
        <w:rPr>
          <w:rFonts w:hint="eastAsia" w:ascii="Nimbus Roman" w:hAnsi="Nimbus Roman" w:eastAsia="CESI仿宋-GB2312" w:cs="Nimbus Roman"/>
          <w:lang w:eastAsia="zh-CN"/>
        </w:rPr>
        <w:t>提示“授权成功”，即</w:t>
      </w:r>
      <w:r>
        <w:rPr>
          <w:rFonts w:ascii="Nimbus Roman" w:hAnsi="Nimbus Roman" w:eastAsia="CESI仿宋-GB2312" w:cs="Nimbus Roman"/>
        </w:rPr>
        <w:t>完成理赔申请。理赔服务人员将在获取授权信息后5个工作日内完成理赔。</w:t>
      </w:r>
    </w:p>
    <w:p>
      <w:pPr>
        <w:ind w:firstLine="640" w:firstLineChars="200"/>
        <w:rPr>
          <w:rFonts w:ascii="Nimbus Roman" w:hAnsi="Nimbus Roman" w:eastAsia="CESI楷体-GB2312" w:cs="Nimbus Roman"/>
        </w:rPr>
      </w:pPr>
      <w:r>
        <w:rPr>
          <w:rFonts w:ascii="Nimbus Roman" w:hAnsi="Nimbus Roman" w:eastAsia="CESI楷体-GB2312" w:cs="Nimbus Roman"/>
        </w:rPr>
        <w:t>（二）线下理赔流程</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1.参保职工在</w:t>
      </w:r>
      <w:r>
        <w:rPr>
          <w:rFonts w:hint="default" w:ascii="Nimbus Roman" w:hAnsi="Nimbus Roman" w:eastAsia="CESI仿宋-GB2312" w:cs="Nimbus Roman"/>
          <w:b/>
          <w:bCs/>
        </w:rPr>
        <w:t>山东省以外医院住院的</w:t>
      </w:r>
      <w:r>
        <w:rPr>
          <w:rFonts w:hint="default" w:ascii="Nimbus Roman" w:hAnsi="Nimbus Roman" w:eastAsia="CESI仿宋-GB2312" w:cs="Nimbus Roman"/>
        </w:rPr>
        <w:t>理赔申请，仍需线下办理。职工出院并经基本医疗保险报销后，应到医保参保所在地打印本地的统筹费用结算单，并在线上下载、填写理赔申请审核表；由单位工会初审并加盖公章后，报所在</w:t>
      </w:r>
      <w:r>
        <w:rPr>
          <w:rFonts w:hint="default" w:ascii="Nimbus Roman" w:hAnsi="Nimbus Roman" w:eastAsia="CESI仿宋-GB2312" w:cs="Nimbus Roman"/>
          <w:lang w:val="en"/>
        </w:rPr>
        <w:t>市区</w:t>
      </w:r>
      <w:r>
        <w:rPr>
          <w:rFonts w:hint="default" w:ascii="Nimbus Roman" w:hAnsi="Nimbus Roman" w:eastAsia="CESI仿宋-GB2312" w:cs="Nimbus Roman"/>
        </w:rPr>
        <w:t>职工服务中心；各</w:t>
      </w:r>
      <w:r>
        <w:rPr>
          <w:rFonts w:hint="default" w:ascii="Nimbus Roman" w:hAnsi="Nimbus Roman" w:eastAsia="CESI仿宋-GB2312" w:cs="Nimbus Roman"/>
          <w:lang w:val="en"/>
        </w:rPr>
        <w:t>市区</w:t>
      </w:r>
      <w:r>
        <w:rPr>
          <w:rFonts w:hint="default" w:ascii="Nimbus Roman" w:hAnsi="Nimbus Roman" w:eastAsia="CESI仿宋-GB2312" w:cs="Nimbus Roman"/>
        </w:rPr>
        <w:t>职工服务中心负责对申请材料审查把关，</w:t>
      </w:r>
      <w:r>
        <w:rPr>
          <w:rFonts w:hint="default" w:ascii="Nimbus Roman" w:hAnsi="Nimbus Roman" w:eastAsia="CESI仿宋-GB2312" w:cs="Nimbus Roman"/>
          <w:lang w:val="en"/>
        </w:rPr>
        <w:t>及时</w:t>
      </w:r>
      <w:r>
        <w:rPr>
          <w:rFonts w:hint="default" w:ascii="Nimbus Roman" w:hAnsi="Nimbus Roman" w:eastAsia="CESI仿宋-GB2312" w:cs="Nimbus Roman"/>
        </w:rPr>
        <w:t>上报威海市职工综合服务中心。威海市职工</w:t>
      </w:r>
      <w:r>
        <w:rPr>
          <w:rFonts w:hint="default" w:ascii="Nimbus Roman" w:hAnsi="Nimbus Roman" w:eastAsia="CESI仿宋-GB2312" w:cs="Nimbus Roman"/>
          <w:lang w:val="en"/>
        </w:rPr>
        <w:t>综合</w:t>
      </w:r>
      <w:r>
        <w:rPr>
          <w:rFonts w:hint="default" w:ascii="Nimbus Roman" w:hAnsi="Nimbus Roman" w:eastAsia="CESI仿宋-GB2312" w:cs="Nimbus Roman"/>
        </w:rPr>
        <w:t>服务中心接到申请报告和相关材料后，在10个工作日内理赔完毕。</w:t>
      </w:r>
    </w:p>
    <w:p>
      <w:pPr>
        <w:ind w:firstLine="640" w:firstLineChars="200"/>
        <w:rPr>
          <w:rFonts w:ascii="Nimbus Roman" w:hAnsi="Nimbus Roman" w:eastAsia="CESI楷体-GB2312" w:cs="Nimbus Roman"/>
        </w:rPr>
      </w:pPr>
      <w:r>
        <w:rPr>
          <w:rFonts w:hint="eastAsia" w:ascii="Nimbus Roman" w:hAnsi="Nimbus Roman" w:eastAsia="CESI楷体-GB2312" w:cs="Nimbus Roman"/>
        </w:rPr>
        <w:t>2.</w:t>
      </w:r>
      <w:r>
        <w:rPr>
          <w:rFonts w:ascii="Nimbus Roman" w:hAnsi="Nimbus Roman" w:eastAsia="CESI楷体-GB2312" w:cs="Nimbus Roman"/>
        </w:rPr>
        <w:t>线下理赔所需材料</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（1）《住院医疗互助保障项目理赔申请审核表》一式两份；</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（2）住院专用票据（必须提供住院</w:t>
      </w:r>
      <w:r>
        <w:rPr>
          <w:rFonts w:hint="default" w:ascii="Nimbus Roman" w:hAnsi="Nimbus Roman" w:eastAsia="CESI仿宋-GB2312" w:cs="Nimbus Roman"/>
          <w:b/>
          <w:bCs/>
        </w:rPr>
        <w:t>发票原件或电子发票纸件</w:t>
      </w:r>
      <w:r>
        <w:rPr>
          <w:rFonts w:hint="default" w:ascii="Nimbus Roman" w:hAnsi="Nimbus Roman" w:eastAsia="CESI仿宋-GB2312" w:cs="Nimbus Roman"/>
        </w:rPr>
        <w:t>，否则不予报销）；</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（3）医疗保险统筹费用结算单；如在山东省以外的医院住院，还需持</w:t>
      </w:r>
      <w:r>
        <w:rPr>
          <w:rFonts w:hint="default" w:ascii="Nimbus Roman" w:hAnsi="Nimbus Roman" w:eastAsia="CESI仿宋-GB2312" w:cs="Nimbus Roman"/>
          <w:b/>
          <w:bCs/>
        </w:rPr>
        <w:t>医保参保所在地打印的本地统筹费用结算单</w:t>
      </w:r>
      <w:r>
        <w:rPr>
          <w:rFonts w:hint="default" w:ascii="Nimbus Roman" w:hAnsi="Nimbus Roman" w:eastAsia="CESI仿宋-GB2312" w:cs="Nimbus Roman"/>
        </w:rPr>
        <w:t>；</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（4）住院病历原件（病历只需提供住院病案首页、入院记录、出院记录）；</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（5）本人的身份证正反面、以本人姓名开户的银行卡（仅限储蓄卡）复印件。</w:t>
      </w:r>
    </w:p>
    <w:p>
      <w:pPr>
        <w:ind w:firstLine="640" w:firstLineChars="200"/>
        <w:rPr>
          <w:rFonts w:ascii="Nimbus Roman" w:hAnsi="Nimbus Roman" w:eastAsia="黑体" w:cs="Nimbus Roman"/>
        </w:rPr>
      </w:pPr>
      <w:r>
        <w:rPr>
          <w:rFonts w:hint="eastAsia" w:ascii="Nimbus Roman" w:hAnsi="Nimbus Roman" w:eastAsia="黑体" w:cs="Nimbus Roman"/>
        </w:rPr>
        <w:t>六</w:t>
      </w:r>
      <w:r>
        <w:rPr>
          <w:rFonts w:ascii="Nimbus Roman" w:hAnsi="Nimbus Roman" w:eastAsia="黑体" w:cs="Nimbus Roman"/>
        </w:rPr>
        <w:t>、除外责任</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发生以下情形之一的，不予理赔：</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1.中医的日间病房的病种产生的费用；</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2.交通事故、工伤、职业病、怀孕和生育产生的相关费用，其中怀孕和生育产生的相关费用是指妊娠、流产、分娩产生的费用；</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3.因违法犯罪、酗酒、斗殴、自杀等住院发生的医疗费用；</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4.以各种欺诈、作弊手段参加住院医疗互助保障项目的；</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5.新参保的工会会员，若住院日期发生在投保生效日期之前的，当次住院的费用不予理赔；</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6.参保会员在保障期内退出城镇职工基本医疗保险，自其退出之日起，不再享有申请理赔的权利；</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7.以任何形式伪造、编造医疗费用单据，骗取社会保险待遇及保险金理赔的。</w:t>
      </w:r>
    </w:p>
    <w:p>
      <w:pPr>
        <w:rPr>
          <w:rFonts w:ascii="Nimbus Roman" w:hAnsi="Nimbus Roman" w:eastAsia="仿宋" w:cs="Nimbus Roman"/>
        </w:rPr>
      </w:pPr>
      <w:r>
        <w:rPr>
          <w:rFonts w:ascii="Nimbus Roman" w:hAnsi="Nimbus Roman" w:cs="Nimbus Roman"/>
        </w:rPr>
        <w:br w:type="page"/>
      </w:r>
      <w:r>
        <w:rPr>
          <w:rFonts w:ascii="Nimbus Roman" w:hAnsi="Nimbus Roman" w:eastAsia="CESI黑体-GB2312" w:cs="Nimbus Roman"/>
        </w:rPr>
        <w:t>附件2</w:t>
      </w:r>
    </w:p>
    <w:p>
      <w:pPr>
        <w:jc w:val="center"/>
        <w:rPr>
          <w:rFonts w:ascii="Nimbus Roman" w:hAnsi="Nimbus Roman" w:eastAsia="方正小标宋简体" w:cs="Nimbus Roman"/>
          <w:sz w:val="36"/>
          <w:szCs w:val="36"/>
        </w:rPr>
      </w:pPr>
      <w:r>
        <w:rPr>
          <w:rFonts w:ascii="Nimbus Roman" w:hAnsi="Nimbus Roman" w:eastAsia="方正小标宋简体" w:cs="Nimbus Roman"/>
          <w:sz w:val="36"/>
          <w:szCs w:val="36"/>
        </w:rPr>
        <w:t>住院医疗互助保障项目团体申请表</w:t>
      </w:r>
    </w:p>
    <w:tbl>
      <w:tblPr>
        <w:tblStyle w:val="8"/>
        <w:tblpPr w:leftFromText="180" w:rightFromText="180" w:vertAnchor="text" w:horzAnchor="page" w:tblpX="1672" w:tblpY="41"/>
        <w:tblOverlap w:val="never"/>
        <w:tblW w:w="8819" w:type="dxa"/>
        <w:tblInd w:w="0" w:type="dxa"/>
        <w:tblLayout w:type="fixed"/>
        <w:tblCellMar>
          <w:top w:w="0" w:type="dxa"/>
          <w:left w:w="108" w:type="dxa"/>
          <w:bottom w:w="0" w:type="dxa"/>
          <w:right w:w="108" w:type="dxa"/>
        </w:tblCellMar>
      </w:tblPr>
      <w:tblGrid>
        <w:gridCol w:w="4812"/>
        <w:gridCol w:w="4007"/>
      </w:tblGrid>
      <w:tr>
        <w:tblPrEx>
          <w:tblCellMar>
            <w:top w:w="0" w:type="dxa"/>
            <w:left w:w="108" w:type="dxa"/>
            <w:bottom w:w="0" w:type="dxa"/>
            <w:right w:w="108" w:type="dxa"/>
          </w:tblCellMar>
        </w:tblPrEx>
        <w:trPr>
          <w:trHeight w:val="567" w:hRule="atLeast"/>
        </w:trPr>
        <w:tc>
          <w:tcPr>
            <w:tcW w:w="4812" w:type="dxa"/>
            <w:tcBorders>
              <w:top w:val="single" w:color="auto" w:sz="4" w:space="0"/>
              <w:left w:val="single" w:color="auto" w:sz="4" w:space="0"/>
              <w:bottom w:val="single" w:color="auto" w:sz="4" w:space="0"/>
              <w:right w:val="single" w:color="auto" w:sz="4" w:space="0"/>
            </w:tcBorders>
            <w:vAlign w:val="center"/>
          </w:tcPr>
          <w:p>
            <w:pPr>
              <w:widowControl/>
              <w:spacing w:line="400" w:lineRule="exact"/>
              <w:jc w:val="left"/>
              <w:rPr>
                <w:rFonts w:ascii="Nimbus Roman" w:hAnsi="Nimbus Roman" w:cs="Nimbus Roman"/>
                <w:sz w:val="22"/>
                <w:szCs w:val="22"/>
              </w:rPr>
            </w:pPr>
            <w:r>
              <w:rPr>
                <w:rFonts w:ascii="Nimbus Roman" w:hAnsi="Nimbus Roman" w:cs="Nimbus Roman"/>
                <w:sz w:val="22"/>
                <w:szCs w:val="22"/>
              </w:rPr>
              <w:t>单位名称全称(盖章)</w:t>
            </w:r>
          </w:p>
        </w:tc>
        <w:tc>
          <w:tcPr>
            <w:tcW w:w="4007" w:type="dxa"/>
            <w:tcBorders>
              <w:top w:val="single" w:color="auto" w:sz="4" w:space="0"/>
              <w:left w:val="nil"/>
              <w:bottom w:val="single" w:color="auto" w:sz="4" w:space="0"/>
              <w:right w:val="single" w:color="auto" w:sz="4" w:space="0"/>
            </w:tcBorders>
            <w:vAlign w:val="center"/>
          </w:tcPr>
          <w:p>
            <w:pPr>
              <w:widowControl/>
              <w:spacing w:line="400" w:lineRule="exact"/>
              <w:jc w:val="left"/>
              <w:rPr>
                <w:rFonts w:ascii="Nimbus Roman" w:hAnsi="Nimbus Roman" w:cs="Nimbus Roman"/>
                <w:sz w:val="22"/>
                <w:szCs w:val="22"/>
              </w:rPr>
            </w:pPr>
            <w:r>
              <w:rPr>
                <w:rFonts w:ascii="Nimbus Roman" w:hAnsi="Nimbus Roman" w:cs="Nimbus Roman"/>
                <w:sz w:val="22"/>
                <w:szCs w:val="22"/>
              </w:rPr>
              <w:t>　</w:t>
            </w:r>
          </w:p>
        </w:tc>
      </w:tr>
      <w:tr>
        <w:tblPrEx>
          <w:tblCellMar>
            <w:top w:w="0" w:type="dxa"/>
            <w:left w:w="108" w:type="dxa"/>
            <w:bottom w:w="0" w:type="dxa"/>
            <w:right w:w="108" w:type="dxa"/>
          </w:tblCellMar>
        </w:tblPrEx>
        <w:trPr>
          <w:trHeight w:val="567" w:hRule="atLeast"/>
        </w:trPr>
        <w:tc>
          <w:tcPr>
            <w:tcW w:w="4812" w:type="dxa"/>
            <w:tcBorders>
              <w:top w:val="nil"/>
              <w:left w:val="single" w:color="auto" w:sz="4" w:space="0"/>
              <w:bottom w:val="single" w:color="auto" w:sz="4" w:space="0"/>
              <w:right w:val="single" w:color="auto" w:sz="4" w:space="0"/>
            </w:tcBorders>
            <w:vAlign w:val="center"/>
          </w:tcPr>
          <w:p>
            <w:pPr>
              <w:widowControl/>
              <w:spacing w:line="400" w:lineRule="exact"/>
              <w:jc w:val="left"/>
              <w:rPr>
                <w:rFonts w:ascii="Nimbus Roman" w:hAnsi="Nimbus Roman" w:cs="Nimbus Roman"/>
                <w:sz w:val="22"/>
                <w:szCs w:val="22"/>
              </w:rPr>
            </w:pPr>
            <w:r>
              <w:rPr>
                <w:rFonts w:ascii="Nimbus Roman" w:hAnsi="Nimbus Roman" w:cs="Nimbus Roman"/>
                <w:sz w:val="22"/>
                <w:szCs w:val="22"/>
              </w:rPr>
              <w:t>所属区市</w:t>
            </w:r>
          </w:p>
        </w:tc>
        <w:tc>
          <w:tcPr>
            <w:tcW w:w="4007" w:type="dxa"/>
            <w:tcBorders>
              <w:top w:val="nil"/>
              <w:left w:val="nil"/>
              <w:bottom w:val="single" w:color="auto" w:sz="4" w:space="0"/>
              <w:right w:val="single" w:color="auto" w:sz="4" w:space="0"/>
            </w:tcBorders>
            <w:vAlign w:val="center"/>
          </w:tcPr>
          <w:p>
            <w:pPr>
              <w:widowControl/>
              <w:spacing w:line="400" w:lineRule="exact"/>
              <w:jc w:val="left"/>
              <w:rPr>
                <w:rFonts w:ascii="Nimbus Roman" w:hAnsi="Nimbus Roman" w:cs="Nimbus Roman"/>
                <w:sz w:val="22"/>
                <w:szCs w:val="22"/>
              </w:rPr>
            </w:pPr>
            <w:r>
              <w:rPr>
                <w:rFonts w:ascii="Nimbus Roman" w:hAnsi="Nimbus Roman" w:cs="Nimbus Roman"/>
                <w:sz w:val="22"/>
                <w:szCs w:val="22"/>
              </w:rPr>
              <w:t>　</w:t>
            </w:r>
          </w:p>
        </w:tc>
      </w:tr>
      <w:tr>
        <w:tblPrEx>
          <w:tblCellMar>
            <w:top w:w="0" w:type="dxa"/>
            <w:left w:w="108" w:type="dxa"/>
            <w:bottom w:w="0" w:type="dxa"/>
            <w:right w:w="108" w:type="dxa"/>
          </w:tblCellMar>
        </w:tblPrEx>
        <w:trPr>
          <w:trHeight w:val="567" w:hRule="atLeast"/>
        </w:trPr>
        <w:tc>
          <w:tcPr>
            <w:tcW w:w="4812" w:type="dxa"/>
            <w:tcBorders>
              <w:top w:val="nil"/>
              <w:left w:val="single" w:color="auto" w:sz="4" w:space="0"/>
              <w:bottom w:val="single" w:color="auto" w:sz="4" w:space="0"/>
              <w:right w:val="single" w:color="auto" w:sz="4" w:space="0"/>
            </w:tcBorders>
            <w:vAlign w:val="center"/>
          </w:tcPr>
          <w:p>
            <w:pPr>
              <w:widowControl/>
              <w:spacing w:line="400" w:lineRule="exact"/>
              <w:jc w:val="left"/>
              <w:rPr>
                <w:rFonts w:ascii="Nimbus Roman" w:hAnsi="Nimbus Roman" w:cs="Nimbus Roman"/>
                <w:sz w:val="22"/>
                <w:szCs w:val="22"/>
              </w:rPr>
            </w:pPr>
            <w:r>
              <w:rPr>
                <w:rFonts w:ascii="Nimbus Roman" w:hAnsi="Nimbus Roman" w:cs="Nimbus Roman"/>
                <w:sz w:val="22"/>
                <w:szCs w:val="22"/>
              </w:rPr>
              <w:t>单位性质</w:t>
            </w:r>
          </w:p>
        </w:tc>
        <w:tc>
          <w:tcPr>
            <w:tcW w:w="4007" w:type="dxa"/>
            <w:tcBorders>
              <w:top w:val="nil"/>
              <w:left w:val="nil"/>
              <w:bottom w:val="single" w:color="auto" w:sz="4" w:space="0"/>
              <w:right w:val="single" w:color="auto" w:sz="4" w:space="0"/>
            </w:tcBorders>
            <w:vAlign w:val="center"/>
          </w:tcPr>
          <w:p>
            <w:pPr>
              <w:widowControl/>
              <w:spacing w:line="400" w:lineRule="exact"/>
              <w:jc w:val="left"/>
              <w:rPr>
                <w:rFonts w:ascii="Nimbus Roman" w:hAnsi="Nimbus Roman" w:cs="Nimbus Roman"/>
                <w:sz w:val="22"/>
                <w:szCs w:val="22"/>
              </w:rPr>
            </w:pPr>
          </w:p>
        </w:tc>
      </w:tr>
      <w:tr>
        <w:tblPrEx>
          <w:tblCellMar>
            <w:top w:w="0" w:type="dxa"/>
            <w:left w:w="108" w:type="dxa"/>
            <w:bottom w:w="0" w:type="dxa"/>
            <w:right w:w="108" w:type="dxa"/>
          </w:tblCellMar>
        </w:tblPrEx>
        <w:trPr>
          <w:trHeight w:val="974" w:hRule="atLeast"/>
        </w:trPr>
        <w:tc>
          <w:tcPr>
            <w:tcW w:w="4812" w:type="dxa"/>
            <w:tcBorders>
              <w:top w:val="nil"/>
              <w:left w:val="single" w:color="auto" w:sz="4" w:space="0"/>
              <w:bottom w:val="single" w:color="auto" w:sz="4" w:space="0"/>
              <w:right w:val="single" w:color="auto" w:sz="4" w:space="0"/>
            </w:tcBorders>
            <w:vAlign w:val="center"/>
          </w:tcPr>
          <w:p>
            <w:pPr>
              <w:widowControl/>
              <w:spacing w:line="400" w:lineRule="exact"/>
              <w:jc w:val="left"/>
              <w:rPr>
                <w:rFonts w:ascii="Nimbus Roman" w:hAnsi="Nimbus Roman" w:cs="Nimbus Roman"/>
                <w:sz w:val="22"/>
                <w:szCs w:val="22"/>
              </w:rPr>
            </w:pPr>
            <w:r>
              <w:rPr>
                <w:rFonts w:ascii="Nimbus Roman" w:hAnsi="Nimbus Roman" w:cs="Nimbus Roman"/>
                <w:sz w:val="22"/>
                <w:szCs w:val="22"/>
              </w:rPr>
              <w:t>证件类型及号码</w:t>
            </w:r>
          </w:p>
          <w:p>
            <w:pPr>
              <w:widowControl/>
              <w:spacing w:line="400" w:lineRule="exact"/>
              <w:jc w:val="left"/>
              <w:rPr>
                <w:rFonts w:ascii="Nimbus Roman" w:hAnsi="Nimbus Roman" w:cs="Nimbus Roman"/>
                <w:sz w:val="22"/>
                <w:szCs w:val="22"/>
              </w:rPr>
            </w:pPr>
            <w:r>
              <w:rPr>
                <w:rFonts w:ascii="Nimbus Roman" w:hAnsi="Nimbus Roman" w:cs="Nimbus Roman"/>
                <w:sz w:val="22"/>
                <w:szCs w:val="22"/>
              </w:rPr>
              <w:t>（在相应的项目后画“√”并填写号码）</w:t>
            </w:r>
          </w:p>
        </w:tc>
        <w:tc>
          <w:tcPr>
            <w:tcW w:w="4007" w:type="dxa"/>
            <w:tcBorders>
              <w:top w:val="nil"/>
              <w:left w:val="nil"/>
              <w:bottom w:val="single" w:color="auto" w:sz="4" w:space="0"/>
              <w:right w:val="single" w:color="auto" w:sz="4" w:space="0"/>
            </w:tcBorders>
            <w:vAlign w:val="center"/>
          </w:tcPr>
          <w:p>
            <w:pPr>
              <w:widowControl/>
              <w:spacing w:line="400" w:lineRule="exact"/>
              <w:jc w:val="left"/>
              <w:rPr>
                <w:rFonts w:ascii="Nimbus Roman" w:hAnsi="Nimbus Roman" w:cs="Nimbus Roman"/>
                <w:sz w:val="22"/>
                <w:szCs w:val="22"/>
              </w:rPr>
            </w:pPr>
            <w:r>
              <w:rPr>
                <w:rFonts w:ascii="Nimbus Roman" w:hAnsi="Nimbus Roman" w:cs="Nimbus Roman"/>
                <w:sz w:val="22"/>
                <w:szCs w:val="22"/>
              </w:rPr>
              <w:t>□社会统一信用代码：</w:t>
            </w:r>
          </w:p>
          <w:p>
            <w:pPr>
              <w:widowControl/>
              <w:spacing w:line="400" w:lineRule="exact"/>
              <w:jc w:val="left"/>
              <w:rPr>
                <w:rFonts w:ascii="Nimbus Roman" w:hAnsi="Nimbus Roman" w:cs="Nimbus Roman"/>
                <w:sz w:val="22"/>
                <w:szCs w:val="22"/>
              </w:rPr>
            </w:pPr>
            <w:r>
              <w:rPr>
                <w:rFonts w:ascii="Nimbus Roman" w:hAnsi="Nimbus Roman" w:cs="Nimbus Roman"/>
                <w:sz w:val="22"/>
                <w:szCs w:val="22"/>
              </w:rPr>
              <w:t>□组织机构代码号码：</w:t>
            </w:r>
          </w:p>
        </w:tc>
      </w:tr>
      <w:tr>
        <w:tblPrEx>
          <w:tblCellMar>
            <w:top w:w="0" w:type="dxa"/>
            <w:left w:w="108" w:type="dxa"/>
            <w:bottom w:w="0" w:type="dxa"/>
            <w:right w:w="108" w:type="dxa"/>
          </w:tblCellMar>
        </w:tblPrEx>
        <w:trPr>
          <w:trHeight w:val="567" w:hRule="atLeast"/>
        </w:trPr>
        <w:tc>
          <w:tcPr>
            <w:tcW w:w="4812" w:type="dxa"/>
            <w:tcBorders>
              <w:top w:val="nil"/>
              <w:left w:val="single" w:color="auto" w:sz="4" w:space="0"/>
              <w:bottom w:val="single" w:color="auto" w:sz="4" w:space="0"/>
              <w:right w:val="single" w:color="auto" w:sz="4" w:space="0"/>
            </w:tcBorders>
            <w:vAlign w:val="center"/>
          </w:tcPr>
          <w:p>
            <w:pPr>
              <w:widowControl/>
              <w:spacing w:line="400" w:lineRule="exact"/>
              <w:jc w:val="left"/>
              <w:rPr>
                <w:rFonts w:ascii="Nimbus Roman" w:hAnsi="Nimbus Roman" w:cs="Nimbus Roman"/>
                <w:sz w:val="22"/>
                <w:szCs w:val="22"/>
              </w:rPr>
            </w:pPr>
            <w:r>
              <w:rPr>
                <w:rFonts w:ascii="Nimbus Roman" w:hAnsi="Nimbus Roman" w:cs="Nimbus Roman"/>
                <w:sz w:val="22"/>
                <w:szCs w:val="22"/>
              </w:rPr>
              <w:t>工会主席姓名</w:t>
            </w:r>
          </w:p>
        </w:tc>
        <w:tc>
          <w:tcPr>
            <w:tcW w:w="4007" w:type="dxa"/>
            <w:tcBorders>
              <w:top w:val="nil"/>
              <w:left w:val="nil"/>
              <w:bottom w:val="single" w:color="auto" w:sz="4" w:space="0"/>
              <w:right w:val="single" w:color="auto" w:sz="4" w:space="0"/>
            </w:tcBorders>
            <w:vAlign w:val="center"/>
          </w:tcPr>
          <w:p>
            <w:pPr>
              <w:widowControl/>
              <w:spacing w:line="400" w:lineRule="exact"/>
              <w:jc w:val="left"/>
              <w:rPr>
                <w:rFonts w:ascii="Nimbus Roman" w:hAnsi="Nimbus Roman" w:cs="Nimbus Roman"/>
                <w:sz w:val="22"/>
                <w:szCs w:val="22"/>
              </w:rPr>
            </w:pPr>
            <w:r>
              <w:rPr>
                <w:rFonts w:ascii="Nimbus Roman" w:hAnsi="Nimbus Roman" w:cs="Nimbus Roman"/>
                <w:sz w:val="22"/>
                <w:szCs w:val="22"/>
              </w:rPr>
              <w:t>　</w:t>
            </w:r>
          </w:p>
        </w:tc>
      </w:tr>
      <w:tr>
        <w:tblPrEx>
          <w:tblCellMar>
            <w:top w:w="0" w:type="dxa"/>
            <w:left w:w="108" w:type="dxa"/>
            <w:bottom w:w="0" w:type="dxa"/>
            <w:right w:w="108" w:type="dxa"/>
          </w:tblCellMar>
        </w:tblPrEx>
        <w:trPr>
          <w:trHeight w:val="567" w:hRule="atLeast"/>
        </w:trPr>
        <w:tc>
          <w:tcPr>
            <w:tcW w:w="4812" w:type="dxa"/>
            <w:tcBorders>
              <w:top w:val="nil"/>
              <w:left w:val="single" w:color="auto" w:sz="4" w:space="0"/>
              <w:bottom w:val="single" w:color="auto" w:sz="4" w:space="0"/>
              <w:right w:val="single" w:color="auto" w:sz="4" w:space="0"/>
            </w:tcBorders>
            <w:vAlign w:val="center"/>
          </w:tcPr>
          <w:p>
            <w:pPr>
              <w:widowControl/>
              <w:spacing w:line="400" w:lineRule="exact"/>
              <w:jc w:val="left"/>
              <w:rPr>
                <w:rFonts w:ascii="Nimbus Roman" w:hAnsi="Nimbus Roman" w:cs="Nimbus Roman"/>
                <w:sz w:val="22"/>
                <w:szCs w:val="22"/>
              </w:rPr>
            </w:pPr>
            <w:r>
              <w:rPr>
                <w:rFonts w:ascii="Nimbus Roman" w:hAnsi="Nimbus Roman" w:cs="Nimbus Roman"/>
                <w:sz w:val="22"/>
                <w:szCs w:val="22"/>
              </w:rPr>
              <w:t>联系方式</w:t>
            </w:r>
          </w:p>
        </w:tc>
        <w:tc>
          <w:tcPr>
            <w:tcW w:w="4007" w:type="dxa"/>
            <w:tcBorders>
              <w:top w:val="nil"/>
              <w:left w:val="nil"/>
              <w:bottom w:val="single" w:color="auto" w:sz="4" w:space="0"/>
              <w:right w:val="single" w:color="auto" w:sz="4" w:space="0"/>
            </w:tcBorders>
            <w:vAlign w:val="center"/>
          </w:tcPr>
          <w:p>
            <w:pPr>
              <w:widowControl/>
              <w:spacing w:line="400" w:lineRule="exact"/>
              <w:jc w:val="left"/>
              <w:rPr>
                <w:rFonts w:ascii="Nimbus Roman" w:hAnsi="Nimbus Roman" w:cs="Nimbus Roman"/>
                <w:sz w:val="22"/>
                <w:szCs w:val="22"/>
              </w:rPr>
            </w:pPr>
            <w:r>
              <w:rPr>
                <w:rFonts w:ascii="Nimbus Roman" w:hAnsi="Nimbus Roman" w:cs="Nimbus Roman"/>
                <w:sz w:val="22"/>
                <w:szCs w:val="22"/>
              </w:rPr>
              <w:t>　</w:t>
            </w:r>
          </w:p>
        </w:tc>
      </w:tr>
      <w:tr>
        <w:tblPrEx>
          <w:tblCellMar>
            <w:top w:w="0" w:type="dxa"/>
            <w:left w:w="108" w:type="dxa"/>
            <w:bottom w:w="0" w:type="dxa"/>
            <w:right w:w="108" w:type="dxa"/>
          </w:tblCellMar>
        </w:tblPrEx>
        <w:trPr>
          <w:trHeight w:val="567" w:hRule="atLeast"/>
        </w:trPr>
        <w:tc>
          <w:tcPr>
            <w:tcW w:w="4812" w:type="dxa"/>
            <w:tcBorders>
              <w:top w:val="nil"/>
              <w:left w:val="single" w:color="auto" w:sz="4" w:space="0"/>
              <w:bottom w:val="single" w:color="auto" w:sz="4" w:space="0"/>
              <w:right w:val="single" w:color="auto" w:sz="4" w:space="0"/>
            </w:tcBorders>
            <w:vAlign w:val="center"/>
          </w:tcPr>
          <w:p>
            <w:pPr>
              <w:widowControl/>
              <w:spacing w:line="400" w:lineRule="exact"/>
              <w:jc w:val="left"/>
              <w:rPr>
                <w:rFonts w:ascii="Nimbus Roman" w:hAnsi="Nimbus Roman" w:cs="Nimbus Roman"/>
                <w:sz w:val="22"/>
                <w:szCs w:val="22"/>
              </w:rPr>
            </w:pPr>
            <w:r>
              <w:rPr>
                <w:rFonts w:ascii="Nimbus Roman" w:hAnsi="Nimbus Roman" w:cs="Nimbus Roman"/>
                <w:sz w:val="22"/>
                <w:szCs w:val="22"/>
              </w:rPr>
              <w:t>经办人姓名</w:t>
            </w:r>
          </w:p>
        </w:tc>
        <w:tc>
          <w:tcPr>
            <w:tcW w:w="4007" w:type="dxa"/>
            <w:tcBorders>
              <w:top w:val="nil"/>
              <w:left w:val="nil"/>
              <w:bottom w:val="single" w:color="auto" w:sz="4" w:space="0"/>
              <w:right w:val="single" w:color="auto" w:sz="4" w:space="0"/>
            </w:tcBorders>
            <w:vAlign w:val="center"/>
          </w:tcPr>
          <w:p>
            <w:pPr>
              <w:widowControl/>
              <w:spacing w:line="400" w:lineRule="exact"/>
              <w:jc w:val="left"/>
              <w:rPr>
                <w:rFonts w:ascii="Nimbus Roman" w:hAnsi="Nimbus Roman" w:cs="Nimbus Roman"/>
                <w:sz w:val="22"/>
                <w:szCs w:val="22"/>
              </w:rPr>
            </w:pPr>
            <w:r>
              <w:rPr>
                <w:rFonts w:ascii="Nimbus Roman" w:hAnsi="Nimbus Roman" w:cs="Nimbus Roman"/>
                <w:sz w:val="22"/>
                <w:szCs w:val="22"/>
              </w:rPr>
              <w:t>　</w:t>
            </w:r>
          </w:p>
        </w:tc>
      </w:tr>
      <w:tr>
        <w:tblPrEx>
          <w:tblCellMar>
            <w:top w:w="0" w:type="dxa"/>
            <w:left w:w="108" w:type="dxa"/>
            <w:bottom w:w="0" w:type="dxa"/>
            <w:right w:w="108" w:type="dxa"/>
          </w:tblCellMar>
        </w:tblPrEx>
        <w:trPr>
          <w:trHeight w:val="462" w:hRule="atLeast"/>
        </w:trPr>
        <w:tc>
          <w:tcPr>
            <w:tcW w:w="4812" w:type="dxa"/>
            <w:tcBorders>
              <w:top w:val="nil"/>
              <w:left w:val="single" w:color="auto" w:sz="4" w:space="0"/>
              <w:bottom w:val="single" w:color="auto" w:sz="4" w:space="0"/>
              <w:right w:val="single" w:color="auto" w:sz="4" w:space="0"/>
            </w:tcBorders>
            <w:vAlign w:val="center"/>
          </w:tcPr>
          <w:p>
            <w:pPr>
              <w:widowControl/>
              <w:spacing w:line="400" w:lineRule="exact"/>
              <w:jc w:val="left"/>
              <w:rPr>
                <w:rFonts w:ascii="Nimbus Roman" w:hAnsi="Nimbus Roman" w:cs="Nimbus Roman"/>
                <w:sz w:val="22"/>
                <w:szCs w:val="22"/>
              </w:rPr>
            </w:pPr>
            <w:r>
              <w:rPr>
                <w:rFonts w:ascii="Nimbus Roman" w:hAnsi="Nimbus Roman" w:cs="Nimbus Roman"/>
                <w:sz w:val="22"/>
                <w:szCs w:val="22"/>
              </w:rPr>
              <w:t>经办人联系方式</w:t>
            </w:r>
          </w:p>
        </w:tc>
        <w:tc>
          <w:tcPr>
            <w:tcW w:w="4007" w:type="dxa"/>
            <w:tcBorders>
              <w:top w:val="nil"/>
              <w:left w:val="nil"/>
              <w:bottom w:val="single" w:color="auto" w:sz="4" w:space="0"/>
              <w:right w:val="single" w:color="auto" w:sz="4" w:space="0"/>
            </w:tcBorders>
            <w:vAlign w:val="center"/>
          </w:tcPr>
          <w:p>
            <w:pPr>
              <w:widowControl/>
              <w:spacing w:line="400" w:lineRule="exact"/>
              <w:jc w:val="left"/>
              <w:rPr>
                <w:rFonts w:ascii="Nimbus Roman" w:hAnsi="Nimbus Roman" w:cs="Nimbus Roman"/>
                <w:sz w:val="22"/>
                <w:szCs w:val="22"/>
              </w:rPr>
            </w:pPr>
            <w:r>
              <w:rPr>
                <w:rFonts w:ascii="Nimbus Roman" w:hAnsi="Nimbus Roman" w:cs="Nimbus Roman"/>
                <w:sz w:val="22"/>
                <w:szCs w:val="22"/>
              </w:rPr>
              <w:t>　</w:t>
            </w:r>
          </w:p>
        </w:tc>
      </w:tr>
      <w:tr>
        <w:tblPrEx>
          <w:tblCellMar>
            <w:top w:w="0" w:type="dxa"/>
            <w:left w:w="108" w:type="dxa"/>
            <w:bottom w:w="0" w:type="dxa"/>
            <w:right w:w="108" w:type="dxa"/>
          </w:tblCellMar>
        </w:tblPrEx>
        <w:trPr>
          <w:trHeight w:val="552" w:hRule="atLeast"/>
        </w:trPr>
        <w:tc>
          <w:tcPr>
            <w:tcW w:w="4812" w:type="dxa"/>
            <w:tcBorders>
              <w:top w:val="nil"/>
              <w:left w:val="single" w:color="auto" w:sz="4" w:space="0"/>
              <w:bottom w:val="single" w:color="auto" w:sz="4" w:space="0"/>
              <w:right w:val="single" w:color="auto" w:sz="4" w:space="0"/>
            </w:tcBorders>
            <w:vAlign w:val="center"/>
          </w:tcPr>
          <w:p>
            <w:pPr>
              <w:widowControl/>
              <w:spacing w:line="400" w:lineRule="exact"/>
              <w:jc w:val="left"/>
              <w:rPr>
                <w:rFonts w:ascii="Nimbus Roman" w:hAnsi="Nimbus Roman" w:cs="Nimbus Roman"/>
                <w:sz w:val="22"/>
                <w:szCs w:val="22"/>
              </w:rPr>
            </w:pPr>
            <w:r>
              <w:rPr>
                <w:rFonts w:ascii="Nimbus Roman" w:hAnsi="Nimbus Roman" w:cs="Nimbus Roman"/>
                <w:sz w:val="22"/>
                <w:szCs w:val="22"/>
              </w:rPr>
              <w:t>申请单位地址</w:t>
            </w:r>
          </w:p>
        </w:tc>
        <w:tc>
          <w:tcPr>
            <w:tcW w:w="4007" w:type="dxa"/>
            <w:tcBorders>
              <w:top w:val="nil"/>
              <w:left w:val="nil"/>
              <w:bottom w:val="single" w:color="auto" w:sz="4" w:space="0"/>
              <w:right w:val="single" w:color="auto" w:sz="4" w:space="0"/>
            </w:tcBorders>
            <w:vAlign w:val="center"/>
          </w:tcPr>
          <w:p>
            <w:pPr>
              <w:widowControl/>
              <w:spacing w:line="400" w:lineRule="exact"/>
              <w:jc w:val="left"/>
              <w:rPr>
                <w:rFonts w:ascii="Nimbus Roman" w:hAnsi="Nimbus Roman" w:cs="Nimbus Roman"/>
                <w:sz w:val="22"/>
                <w:szCs w:val="22"/>
              </w:rPr>
            </w:pPr>
            <w:r>
              <w:rPr>
                <w:rFonts w:ascii="Nimbus Roman" w:hAnsi="Nimbus Roman" w:cs="Nimbus Roman"/>
                <w:sz w:val="22"/>
                <w:szCs w:val="22"/>
              </w:rPr>
              <w:t>　</w:t>
            </w:r>
          </w:p>
        </w:tc>
      </w:tr>
      <w:tr>
        <w:tblPrEx>
          <w:tblCellMar>
            <w:top w:w="0" w:type="dxa"/>
            <w:left w:w="108" w:type="dxa"/>
            <w:bottom w:w="0" w:type="dxa"/>
            <w:right w:w="108" w:type="dxa"/>
          </w:tblCellMar>
        </w:tblPrEx>
        <w:trPr>
          <w:trHeight w:val="537" w:hRule="atLeast"/>
        </w:trPr>
        <w:tc>
          <w:tcPr>
            <w:tcW w:w="4812" w:type="dxa"/>
            <w:tcBorders>
              <w:top w:val="nil"/>
              <w:left w:val="single" w:color="auto" w:sz="4" w:space="0"/>
              <w:bottom w:val="single" w:color="auto" w:sz="4" w:space="0"/>
              <w:right w:val="single" w:color="auto" w:sz="4" w:space="0"/>
            </w:tcBorders>
            <w:vAlign w:val="center"/>
          </w:tcPr>
          <w:p>
            <w:pPr>
              <w:widowControl/>
              <w:spacing w:line="400" w:lineRule="exact"/>
              <w:jc w:val="left"/>
              <w:rPr>
                <w:rFonts w:ascii="Nimbus Roman" w:hAnsi="Nimbus Roman" w:cs="Nimbus Roman"/>
                <w:sz w:val="22"/>
                <w:szCs w:val="22"/>
              </w:rPr>
            </w:pPr>
            <w:r>
              <w:rPr>
                <w:rFonts w:ascii="Nimbus Roman" w:hAnsi="Nimbus Roman" w:cs="Nimbus Roman"/>
                <w:sz w:val="22"/>
                <w:szCs w:val="22"/>
              </w:rPr>
              <w:t>申请日期</w:t>
            </w:r>
          </w:p>
        </w:tc>
        <w:tc>
          <w:tcPr>
            <w:tcW w:w="4007" w:type="dxa"/>
            <w:tcBorders>
              <w:top w:val="nil"/>
              <w:left w:val="nil"/>
              <w:bottom w:val="single" w:color="auto" w:sz="4" w:space="0"/>
              <w:right w:val="single" w:color="auto" w:sz="4" w:space="0"/>
            </w:tcBorders>
            <w:vAlign w:val="center"/>
          </w:tcPr>
          <w:p>
            <w:pPr>
              <w:widowControl/>
              <w:spacing w:line="400" w:lineRule="exact"/>
              <w:jc w:val="left"/>
              <w:rPr>
                <w:rFonts w:ascii="Nimbus Roman" w:hAnsi="Nimbus Roman" w:cs="Nimbus Roman"/>
                <w:sz w:val="22"/>
                <w:szCs w:val="22"/>
              </w:rPr>
            </w:pPr>
            <w:r>
              <w:rPr>
                <w:rFonts w:ascii="Nimbus Roman" w:hAnsi="Nimbus Roman" w:cs="Nimbus Roman"/>
                <w:sz w:val="22"/>
                <w:szCs w:val="22"/>
              </w:rPr>
              <w:t xml:space="preserve">          年      月      日</w:t>
            </w:r>
          </w:p>
        </w:tc>
      </w:tr>
      <w:tr>
        <w:tblPrEx>
          <w:tblCellMar>
            <w:top w:w="0" w:type="dxa"/>
            <w:left w:w="108" w:type="dxa"/>
            <w:bottom w:w="0" w:type="dxa"/>
            <w:right w:w="108" w:type="dxa"/>
          </w:tblCellMar>
        </w:tblPrEx>
        <w:trPr>
          <w:trHeight w:val="507" w:hRule="atLeast"/>
        </w:trPr>
        <w:tc>
          <w:tcPr>
            <w:tcW w:w="4812" w:type="dxa"/>
            <w:tcBorders>
              <w:top w:val="nil"/>
              <w:left w:val="single" w:color="auto" w:sz="4" w:space="0"/>
              <w:bottom w:val="single" w:color="auto" w:sz="4" w:space="0"/>
              <w:right w:val="single" w:color="auto" w:sz="4" w:space="0"/>
            </w:tcBorders>
            <w:vAlign w:val="center"/>
          </w:tcPr>
          <w:p>
            <w:pPr>
              <w:widowControl/>
              <w:spacing w:line="400" w:lineRule="exact"/>
              <w:jc w:val="left"/>
              <w:rPr>
                <w:rFonts w:ascii="Nimbus Roman" w:hAnsi="Nimbus Roman" w:cs="Nimbus Roman"/>
                <w:sz w:val="22"/>
                <w:szCs w:val="22"/>
              </w:rPr>
            </w:pPr>
            <w:r>
              <w:rPr>
                <w:rFonts w:ascii="Nimbus Roman" w:hAnsi="Nimbus Roman" w:cs="Nimbus Roman"/>
                <w:sz w:val="22"/>
                <w:szCs w:val="22"/>
              </w:rPr>
              <w:t>会员个人缴费标准（元/人，勾选）</w:t>
            </w:r>
          </w:p>
        </w:tc>
        <w:tc>
          <w:tcPr>
            <w:tcW w:w="4007" w:type="dxa"/>
            <w:tcBorders>
              <w:top w:val="nil"/>
              <w:left w:val="nil"/>
              <w:bottom w:val="single" w:color="auto" w:sz="4" w:space="0"/>
              <w:right w:val="single" w:color="auto" w:sz="4" w:space="0"/>
            </w:tcBorders>
            <w:vAlign w:val="center"/>
          </w:tcPr>
          <w:p>
            <w:pPr>
              <w:widowControl/>
              <w:spacing w:line="400" w:lineRule="exact"/>
              <w:jc w:val="left"/>
              <w:rPr>
                <w:rFonts w:ascii="Nimbus Roman" w:hAnsi="Nimbus Roman" w:cs="Nimbus Roman"/>
                <w:sz w:val="22"/>
                <w:szCs w:val="22"/>
              </w:rPr>
            </w:pPr>
            <w:r>
              <w:rPr>
                <w:rFonts w:ascii="Nimbus Roman" w:hAnsi="Nimbus Roman" w:cs="Nimbus Roman"/>
                <w:sz w:val="22"/>
                <w:szCs w:val="22"/>
              </w:rPr>
              <w:t>□</w:t>
            </w:r>
            <w:r>
              <w:rPr>
                <w:rFonts w:ascii="Nimbus Roman" w:hAnsi="Nimbus Roman" w:eastAsia="CESI仿宋-GB2312" w:cs="Nimbus Roman"/>
                <w:sz w:val="22"/>
                <w:szCs w:val="22"/>
              </w:rPr>
              <w:t>50</w:t>
            </w:r>
            <w:r>
              <w:rPr>
                <w:rFonts w:ascii="Nimbus Roman" w:hAnsi="Nimbus Roman" w:cs="Nimbus Roman"/>
                <w:sz w:val="22"/>
                <w:szCs w:val="22"/>
              </w:rPr>
              <w:t xml:space="preserve">元/人  </w:t>
            </w:r>
          </w:p>
        </w:tc>
      </w:tr>
      <w:tr>
        <w:tblPrEx>
          <w:tblCellMar>
            <w:top w:w="0" w:type="dxa"/>
            <w:left w:w="108" w:type="dxa"/>
            <w:bottom w:w="0" w:type="dxa"/>
            <w:right w:w="108" w:type="dxa"/>
          </w:tblCellMar>
        </w:tblPrEx>
        <w:trPr>
          <w:trHeight w:val="597" w:hRule="atLeast"/>
        </w:trPr>
        <w:tc>
          <w:tcPr>
            <w:tcW w:w="4812" w:type="dxa"/>
            <w:tcBorders>
              <w:top w:val="nil"/>
              <w:left w:val="single" w:color="auto" w:sz="4" w:space="0"/>
              <w:bottom w:val="single" w:color="auto" w:sz="4" w:space="0"/>
              <w:right w:val="single" w:color="auto" w:sz="4" w:space="0"/>
            </w:tcBorders>
            <w:vAlign w:val="center"/>
          </w:tcPr>
          <w:p>
            <w:pPr>
              <w:widowControl/>
              <w:spacing w:line="400" w:lineRule="exact"/>
              <w:jc w:val="left"/>
              <w:rPr>
                <w:rFonts w:ascii="Nimbus Roman" w:hAnsi="Nimbus Roman" w:cs="Nimbus Roman"/>
                <w:sz w:val="22"/>
                <w:szCs w:val="22"/>
              </w:rPr>
            </w:pPr>
            <w:r>
              <w:rPr>
                <w:rFonts w:ascii="Nimbus Roman" w:hAnsi="Nimbus Roman" w:cs="Nimbus Roman"/>
                <w:sz w:val="22"/>
                <w:szCs w:val="22"/>
              </w:rPr>
              <w:t>参保人数</w:t>
            </w:r>
          </w:p>
        </w:tc>
        <w:tc>
          <w:tcPr>
            <w:tcW w:w="4007" w:type="dxa"/>
            <w:tcBorders>
              <w:top w:val="nil"/>
              <w:left w:val="nil"/>
              <w:bottom w:val="single" w:color="auto" w:sz="4" w:space="0"/>
              <w:right w:val="single" w:color="auto" w:sz="4" w:space="0"/>
            </w:tcBorders>
            <w:vAlign w:val="center"/>
          </w:tcPr>
          <w:p>
            <w:pPr>
              <w:widowControl/>
              <w:spacing w:line="400" w:lineRule="exact"/>
              <w:jc w:val="left"/>
              <w:rPr>
                <w:rFonts w:ascii="Nimbus Roman" w:hAnsi="Nimbus Roman" w:cs="Nimbus Roman"/>
                <w:sz w:val="22"/>
                <w:szCs w:val="22"/>
              </w:rPr>
            </w:pPr>
            <w:r>
              <w:rPr>
                <w:rFonts w:ascii="Nimbus Roman" w:hAnsi="Nimbus Roman" w:cs="Nimbus Roman"/>
                <w:sz w:val="22"/>
                <w:szCs w:val="22"/>
              </w:rPr>
              <w:t>　               人</w:t>
            </w:r>
          </w:p>
        </w:tc>
      </w:tr>
      <w:tr>
        <w:tblPrEx>
          <w:tblCellMar>
            <w:top w:w="0" w:type="dxa"/>
            <w:left w:w="108" w:type="dxa"/>
            <w:bottom w:w="0" w:type="dxa"/>
            <w:right w:w="108" w:type="dxa"/>
          </w:tblCellMar>
        </w:tblPrEx>
        <w:trPr>
          <w:trHeight w:val="477" w:hRule="atLeast"/>
        </w:trPr>
        <w:tc>
          <w:tcPr>
            <w:tcW w:w="4812" w:type="dxa"/>
            <w:tcBorders>
              <w:top w:val="nil"/>
              <w:left w:val="single" w:color="auto" w:sz="4" w:space="0"/>
              <w:bottom w:val="single" w:color="auto" w:sz="4" w:space="0"/>
              <w:right w:val="single" w:color="auto" w:sz="4" w:space="0"/>
            </w:tcBorders>
            <w:vAlign w:val="center"/>
          </w:tcPr>
          <w:p>
            <w:pPr>
              <w:widowControl/>
              <w:spacing w:line="400" w:lineRule="exact"/>
              <w:jc w:val="left"/>
              <w:rPr>
                <w:rFonts w:ascii="Nimbus Roman" w:hAnsi="Nimbus Roman" w:cs="Nimbus Roman"/>
                <w:sz w:val="22"/>
                <w:szCs w:val="22"/>
              </w:rPr>
            </w:pPr>
            <w:r>
              <w:rPr>
                <w:rFonts w:ascii="Nimbus Roman" w:hAnsi="Nimbus Roman" w:cs="Nimbus Roman"/>
                <w:sz w:val="22"/>
                <w:szCs w:val="22"/>
              </w:rPr>
              <w:t>缴费总金额</w:t>
            </w:r>
          </w:p>
        </w:tc>
        <w:tc>
          <w:tcPr>
            <w:tcW w:w="4007" w:type="dxa"/>
            <w:tcBorders>
              <w:top w:val="nil"/>
              <w:left w:val="nil"/>
              <w:bottom w:val="single" w:color="auto" w:sz="4" w:space="0"/>
              <w:right w:val="single" w:color="auto" w:sz="4" w:space="0"/>
            </w:tcBorders>
            <w:vAlign w:val="center"/>
          </w:tcPr>
          <w:p>
            <w:pPr>
              <w:widowControl/>
              <w:spacing w:line="400" w:lineRule="exact"/>
              <w:jc w:val="left"/>
              <w:rPr>
                <w:rFonts w:ascii="Nimbus Roman" w:hAnsi="Nimbus Roman" w:cs="Nimbus Roman"/>
                <w:sz w:val="22"/>
                <w:szCs w:val="22"/>
              </w:rPr>
            </w:pPr>
            <w:r>
              <w:rPr>
                <w:rFonts w:ascii="Nimbus Roman" w:hAnsi="Nimbus Roman" w:cs="Nimbus Roman"/>
                <w:sz w:val="22"/>
                <w:szCs w:val="22"/>
              </w:rPr>
              <w:t>　               元</w:t>
            </w:r>
          </w:p>
        </w:tc>
      </w:tr>
      <w:tr>
        <w:tblPrEx>
          <w:tblCellMar>
            <w:top w:w="0" w:type="dxa"/>
            <w:left w:w="108" w:type="dxa"/>
            <w:bottom w:w="0" w:type="dxa"/>
            <w:right w:w="108" w:type="dxa"/>
          </w:tblCellMar>
        </w:tblPrEx>
        <w:trPr>
          <w:trHeight w:val="567" w:hRule="atLeast"/>
        </w:trPr>
        <w:tc>
          <w:tcPr>
            <w:tcW w:w="4812" w:type="dxa"/>
            <w:tcBorders>
              <w:top w:val="nil"/>
              <w:left w:val="single" w:color="auto" w:sz="4" w:space="0"/>
              <w:bottom w:val="single" w:color="auto" w:sz="4" w:space="0"/>
              <w:right w:val="single" w:color="auto" w:sz="4" w:space="0"/>
            </w:tcBorders>
            <w:vAlign w:val="center"/>
          </w:tcPr>
          <w:p>
            <w:pPr>
              <w:widowControl/>
              <w:spacing w:line="400" w:lineRule="exact"/>
              <w:jc w:val="left"/>
              <w:rPr>
                <w:rFonts w:ascii="Nimbus Roman" w:hAnsi="Nimbus Roman" w:cs="Nimbus Roman"/>
                <w:b/>
                <w:bCs/>
                <w:sz w:val="22"/>
                <w:szCs w:val="22"/>
              </w:rPr>
            </w:pPr>
            <w:r>
              <w:rPr>
                <w:rFonts w:ascii="Nimbus Roman" w:hAnsi="Nimbus Roman" w:cs="Nimbus Roman"/>
                <w:sz w:val="22"/>
                <w:szCs w:val="22"/>
              </w:rPr>
              <w:t>开发票户头名称</w:t>
            </w:r>
          </w:p>
        </w:tc>
        <w:tc>
          <w:tcPr>
            <w:tcW w:w="4007" w:type="dxa"/>
            <w:tcBorders>
              <w:top w:val="nil"/>
              <w:left w:val="nil"/>
              <w:bottom w:val="single" w:color="auto" w:sz="4" w:space="0"/>
              <w:right w:val="single" w:color="auto" w:sz="4" w:space="0"/>
            </w:tcBorders>
            <w:vAlign w:val="center"/>
          </w:tcPr>
          <w:p>
            <w:pPr>
              <w:widowControl/>
              <w:spacing w:line="400" w:lineRule="exact"/>
              <w:jc w:val="left"/>
              <w:rPr>
                <w:rFonts w:ascii="Nimbus Roman" w:hAnsi="Nimbus Roman" w:cs="Nimbus Roman"/>
                <w:b/>
                <w:bCs/>
                <w:sz w:val="22"/>
                <w:szCs w:val="22"/>
              </w:rPr>
            </w:pPr>
          </w:p>
        </w:tc>
      </w:tr>
      <w:tr>
        <w:tblPrEx>
          <w:tblCellMar>
            <w:top w:w="0" w:type="dxa"/>
            <w:left w:w="108" w:type="dxa"/>
            <w:bottom w:w="0" w:type="dxa"/>
            <w:right w:w="108" w:type="dxa"/>
          </w:tblCellMar>
        </w:tblPrEx>
        <w:trPr>
          <w:trHeight w:val="567" w:hRule="atLeast"/>
        </w:trPr>
        <w:tc>
          <w:tcPr>
            <w:tcW w:w="4812" w:type="dxa"/>
            <w:tcBorders>
              <w:top w:val="nil"/>
              <w:left w:val="single" w:color="auto" w:sz="4" w:space="0"/>
              <w:bottom w:val="single" w:color="auto" w:sz="4" w:space="0"/>
              <w:right w:val="single" w:color="auto" w:sz="4" w:space="0"/>
            </w:tcBorders>
            <w:vAlign w:val="center"/>
          </w:tcPr>
          <w:p>
            <w:pPr>
              <w:widowControl/>
              <w:spacing w:line="400" w:lineRule="exact"/>
              <w:jc w:val="left"/>
              <w:rPr>
                <w:rFonts w:ascii="Nimbus Roman" w:hAnsi="Nimbus Roman" w:cs="Nimbus Roman"/>
                <w:sz w:val="22"/>
                <w:szCs w:val="22"/>
              </w:rPr>
            </w:pPr>
            <w:r>
              <w:rPr>
                <w:rFonts w:ascii="Nimbus Roman" w:hAnsi="Nimbus Roman" w:cs="Nimbus Roman"/>
                <w:sz w:val="22"/>
                <w:szCs w:val="22"/>
              </w:rPr>
              <w:t>社保缴费人数</w:t>
            </w:r>
          </w:p>
        </w:tc>
        <w:tc>
          <w:tcPr>
            <w:tcW w:w="4007" w:type="dxa"/>
            <w:tcBorders>
              <w:top w:val="nil"/>
              <w:left w:val="nil"/>
              <w:bottom w:val="single" w:color="auto" w:sz="4" w:space="0"/>
              <w:right w:val="single" w:color="auto" w:sz="4" w:space="0"/>
            </w:tcBorders>
            <w:vAlign w:val="center"/>
          </w:tcPr>
          <w:p>
            <w:pPr>
              <w:widowControl/>
              <w:spacing w:line="400" w:lineRule="exact"/>
              <w:jc w:val="left"/>
              <w:rPr>
                <w:rFonts w:ascii="Nimbus Roman" w:hAnsi="Nimbus Roman" w:cs="Nimbus Roman"/>
                <w:sz w:val="22"/>
                <w:szCs w:val="22"/>
              </w:rPr>
            </w:pPr>
            <w:r>
              <w:rPr>
                <w:rFonts w:ascii="Nimbus Roman" w:hAnsi="Nimbus Roman" w:cs="Nimbus Roman"/>
                <w:sz w:val="22"/>
                <w:szCs w:val="22"/>
              </w:rPr>
              <w:t>　               人</w:t>
            </w:r>
          </w:p>
        </w:tc>
      </w:tr>
      <w:tr>
        <w:tblPrEx>
          <w:tblCellMar>
            <w:top w:w="0" w:type="dxa"/>
            <w:left w:w="108" w:type="dxa"/>
            <w:bottom w:w="0" w:type="dxa"/>
            <w:right w:w="108" w:type="dxa"/>
          </w:tblCellMar>
        </w:tblPrEx>
        <w:trPr>
          <w:trHeight w:val="567" w:hRule="atLeast"/>
        </w:trPr>
        <w:tc>
          <w:tcPr>
            <w:tcW w:w="4812" w:type="dxa"/>
            <w:tcBorders>
              <w:top w:val="nil"/>
              <w:left w:val="single" w:color="auto" w:sz="4" w:space="0"/>
              <w:bottom w:val="single" w:color="auto" w:sz="4" w:space="0"/>
              <w:right w:val="single" w:color="auto" w:sz="4" w:space="0"/>
            </w:tcBorders>
            <w:vAlign w:val="center"/>
          </w:tcPr>
          <w:p>
            <w:pPr>
              <w:widowControl/>
              <w:spacing w:line="400" w:lineRule="exact"/>
              <w:jc w:val="left"/>
              <w:rPr>
                <w:rFonts w:ascii="Nimbus Roman" w:hAnsi="Nimbus Roman" w:cs="Nimbus Roman"/>
                <w:sz w:val="22"/>
                <w:szCs w:val="22"/>
              </w:rPr>
            </w:pPr>
            <w:r>
              <w:rPr>
                <w:rFonts w:ascii="Nimbus Roman" w:hAnsi="Nimbus Roman" w:cs="Nimbus Roman"/>
                <w:sz w:val="22"/>
                <w:szCs w:val="22"/>
              </w:rPr>
              <w:t>参保人数占社保缴费人数比例</w:t>
            </w:r>
          </w:p>
        </w:tc>
        <w:tc>
          <w:tcPr>
            <w:tcW w:w="4007" w:type="dxa"/>
            <w:tcBorders>
              <w:top w:val="nil"/>
              <w:left w:val="nil"/>
              <w:bottom w:val="single" w:color="auto" w:sz="4" w:space="0"/>
              <w:right w:val="single" w:color="auto" w:sz="4" w:space="0"/>
            </w:tcBorders>
            <w:vAlign w:val="center"/>
          </w:tcPr>
          <w:p>
            <w:pPr>
              <w:widowControl/>
              <w:spacing w:line="400" w:lineRule="exact"/>
              <w:jc w:val="left"/>
              <w:rPr>
                <w:rFonts w:ascii="Nimbus Roman" w:hAnsi="Nimbus Roman" w:cs="Nimbus Roman"/>
                <w:sz w:val="22"/>
                <w:szCs w:val="22"/>
              </w:rPr>
            </w:pPr>
            <w:r>
              <w:rPr>
                <w:rFonts w:ascii="Nimbus Roman" w:hAnsi="Nimbus Roman" w:cs="Nimbus Roman"/>
                <w:sz w:val="22"/>
                <w:szCs w:val="22"/>
              </w:rPr>
              <w:t>　</w:t>
            </w:r>
          </w:p>
        </w:tc>
      </w:tr>
      <w:tr>
        <w:tblPrEx>
          <w:tblCellMar>
            <w:top w:w="0" w:type="dxa"/>
            <w:left w:w="108" w:type="dxa"/>
            <w:bottom w:w="0" w:type="dxa"/>
            <w:right w:w="108" w:type="dxa"/>
          </w:tblCellMar>
        </w:tblPrEx>
        <w:trPr>
          <w:trHeight w:val="629" w:hRule="atLeast"/>
        </w:trPr>
        <w:tc>
          <w:tcPr>
            <w:tcW w:w="4812" w:type="dxa"/>
            <w:tcBorders>
              <w:top w:val="nil"/>
              <w:left w:val="single" w:color="auto" w:sz="4" w:space="0"/>
              <w:bottom w:val="single" w:color="auto" w:sz="4" w:space="0"/>
              <w:right w:val="single" w:color="auto" w:sz="4" w:space="0"/>
            </w:tcBorders>
            <w:vAlign w:val="center"/>
          </w:tcPr>
          <w:p>
            <w:pPr>
              <w:widowControl/>
              <w:spacing w:line="400" w:lineRule="exact"/>
              <w:jc w:val="left"/>
              <w:rPr>
                <w:rFonts w:ascii="Nimbus Roman" w:hAnsi="Nimbus Roman" w:cs="Nimbus Roman"/>
                <w:sz w:val="22"/>
                <w:szCs w:val="22"/>
              </w:rPr>
            </w:pPr>
            <w:r>
              <w:rPr>
                <w:rFonts w:ascii="Nimbus Roman" w:hAnsi="Nimbus Roman" w:cs="Nimbus Roman"/>
                <w:sz w:val="22"/>
                <w:szCs w:val="22"/>
              </w:rPr>
              <w:t>各区市总工会意见（盖章）</w:t>
            </w:r>
          </w:p>
        </w:tc>
        <w:tc>
          <w:tcPr>
            <w:tcW w:w="4007" w:type="dxa"/>
            <w:tcBorders>
              <w:top w:val="nil"/>
              <w:left w:val="nil"/>
              <w:bottom w:val="single" w:color="auto" w:sz="4" w:space="0"/>
              <w:right w:val="single" w:color="auto" w:sz="4" w:space="0"/>
            </w:tcBorders>
            <w:vAlign w:val="center"/>
          </w:tcPr>
          <w:p>
            <w:pPr>
              <w:widowControl/>
              <w:spacing w:line="400" w:lineRule="exact"/>
              <w:jc w:val="left"/>
              <w:rPr>
                <w:rFonts w:ascii="Nimbus Roman" w:hAnsi="Nimbus Roman" w:cs="Nimbus Roman"/>
                <w:sz w:val="22"/>
                <w:szCs w:val="22"/>
              </w:rPr>
            </w:pPr>
            <w:r>
              <w:rPr>
                <w:rFonts w:ascii="Nimbus Roman" w:hAnsi="Nimbus Roman" w:cs="Nimbus Roman"/>
                <w:sz w:val="22"/>
                <w:szCs w:val="22"/>
              </w:rPr>
              <w:t>　</w:t>
            </w:r>
          </w:p>
        </w:tc>
      </w:tr>
    </w:tbl>
    <w:p>
      <w:pPr>
        <w:widowControl/>
        <w:spacing w:line="520" w:lineRule="exact"/>
        <w:jc w:val="left"/>
        <w:rPr>
          <w:rFonts w:ascii="Nimbus Roman" w:hAnsi="Nimbus Roman" w:eastAsia="楷体_GB2312" w:cs="Nimbus Roman"/>
          <w:sz w:val="28"/>
          <w:szCs w:val="28"/>
          <w:lang w:val="en"/>
        </w:rPr>
      </w:pPr>
      <w:r>
        <w:rPr>
          <w:rFonts w:ascii="Nimbus Roman" w:hAnsi="Nimbus Roman" w:eastAsia="楷体_GB2312" w:cs="Nimbus Roman"/>
          <w:sz w:val="28"/>
          <w:szCs w:val="28"/>
        </w:rPr>
        <w:t>备注：投保所盖公章户头必须与报销需要开具的发票户头一致</w:t>
      </w:r>
      <w:r>
        <w:rPr>
          <w:rFonts w:ascii="Nimbus Roman" w:hAnsi="Nimbus Roman" w:eastAsia="楷体_GB2312" w:cs="Nimbus Roman"/>
          <w:sz w:val="28"/>
          <w:szCs w:val="28"/>
          <w:lang w:val="en"/>
        </w:rPr>
        <w:t>。</w:t>
      </w:r>
    </w:p>
    <w:p>
      <w:pPr>
        <w:rPr>
          <w:rFonts w:ascii="Nimbus Roman" w:hAnsi="Nimbus Roman" w:eastAsia="楷体_GB2312" w:cs="Nimbus Roman"/>
          <w:sz w:val="28"/>
          <w:szCs w:val="28"/>
          <w:lang w:val="en"/>
        </w:rPr>
      </w:pPr>
      <w:r>
        <w:rPr>
          <w:rFonts w:ascii="Nimbus Roman" w:hAnsi="Nimbus Roman" w:eastAsia="楷体_GB2312" w:cs="Nimbus Roman"/>
          <w:sz w:val="28"/>
          <w:szCs w:val="28"/>
          <w:lang w:val="en"/>
        </w:rPr>
        <w:br w:type="page"/>
      </w:r>
    </w:p>
    <w:p>
      <w:pPr>
        <w:rPr>
          <w:rFonts w:ascii="Nimbus Roman" w:hAnsi="Nimbus Roman" w:eastAsia="CESI黑体-GB2312" w:cs="Nimbus Roman"/>
        </w:rPr>
      </w:pPr>
      <w:r>
        <w:rPr>
          <w:rFonts w:ascii="Nimbus Roman" w:hAnsi="Nimbus Roman" w:eastAsia="CESI黑体-GB2312" w:cs="Nimbus Roman"/>
        </w:rPr>
        <w:t>附件3</w:t>
      </w:r>
    </w:p>
    <w:p>
      <w:pPr>
        <w:jc w:val="center"/>
        <w:rPr>
          <w:rFonts w:ascii="Nimbus Roman" w:hAnsi="Nimbus Roman" w:eastAsia="方正小标宋简体" w:cs="Nimbus Roman"/>
          <w:sz w:val="36"/>
          <w:szCs w:val="36"/>
        </w:rPr>
      </w:pPr>
      <w:r>
        <w:rPr>
          <w:rFonts w:ascii="Nimbus Roman" w:hAnsi="Nimbus Roman" w:eastAsia="方正小标宋简体" w:cs="Nimbus Roman"/>
          <w:sz w:val="36"/>
          <w:szCs w:val="36"/>
        </w:rPr>
        <w:t>住院医疗互助保障项目人员手册</w:t>
      </w:r>
    </w:p>
    <w:tbl>
      <w:tblPr>
        <w:tblStyle w:val="8"/>
        <w:tblpPr w:leftFromText="180" w:rightFromText="180" w:vertAnchor="text" w:horzAnchor="page" w:tblpX="1735" w:tblpY="238"/>
        <w:tblOverlap w:val="never"/>
        <w:tblW w:w="8858" w:type="dxa"/>
        <w:tblInd w:w="0" w:type="dxa"/>
        <w:tblLayout w:type="fixed"/>
        <w:tblCellMar>
          <w:top w:w="0" w:type="dxa"/>
          <w:left w:w="108" w:type="dxa"/>
          <w:bottom w:w="0" w:type="dxa"/>
          <w:right w:w="108" w:type="dxa"/>
        </w:tblCellMar>
      </w:tblPr>
      <w:tblGrid>
        <w:gridCol w:w="1064"/>
        <w:gridCol w:w="777"/>
        <w:gridCol w:w="1491"/>
        <w:gridCol w:w="2876"/>
        <w:gridCol w:w="2650"/>
      </w:tblGrid>
      <w:tr>
        <w:tblPrEx>
          <w:tblCellMar>
            <w:top w:w="0" w:type="dxa"/>
            <w:left w:w="108" w:type="dxa"/>
            <w:bottom w:w="0" w:type="dxa"/>
            <w:right w:w="108" w:type="dxa"/>
          </w:tblCellMar>
        </w:tblPrEx>
        <w:trPr>
          <w:gridAfter w:val="3"/>
          <w:wAfter w:w="7017" w:type="dxa"/>
          <w:trHeight w:val="544" w:hRule="atLeast"/>
        </w:trPr>
        <w:tc>
          <w:tcPr>
            <w:tcW w:w="1841" w:type="dxa"/>
            <w:gridSpan w:val="2"/>
            <w:tcBorders>
              <w:top w:val="nil"/>
              <w:left w:val="nil"/>
              <w:bottom w:val="nil"/>
              <w:right w:val="nil"/>
            </w:tcBorders>
            <w:vAlign w:val="center"/>
          </w:tcPr>
          <w:p>
            <w:pPr>
              <w:widowControl/>
              <w:jc w:val="left"/>
              <w:rPr>
                <w:rFonts w:ascii="Nimbus Roman" w:hAnsi="Nimbus Roman" w:eastAsia="仿宋" w:cs="Nimbus Roman"/>
                <w:kern w:val="0"/>
                <w:sz w:val="22"/>
                <w:szCs w:val="22"/>
              </w:rPr>
            </w:pPr>
            <w:r>
              <w:rPr>
                <w:rFonts w:ascii="Nimbus Roman" w:hAnsi="Nimbus Roman" w:cs="Nimbus Roman"/>
                <w:sz w:val="28"/>
                <w:szCs w:val="28"/>
              </w:rPr>
              <w:t>单位名称：</w:t>
            </w:r>
          </w:p>
        </w:tc>
      </w:tr>
      <w:tr>
        <w:tblPrEx>
          <w:tblCellMar>
            <w:top w:w="0" w:type="dxa"/>
            <w:left w:w="108" w:type="dxa"/>
            <w:bottom w:w="0" w:type="dxa"/>
            <w:right w:w="108" w:type="dxa"/>
          </w:tblCellMar>
        </w:tblPrEx>
        <w:trPr>
          <w:trHeight w:val="554" w:hRule="atLeast"/>
        </w:trPr>
        <w:tc>
          <w:tcPr>
            <w:tcW w:w="106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Nimbus Roman" w:hAnsi="Nimbus Roman" w:cs="Nimbus Roman"/>
                <w:sz w:val="22"/>
                <w:szCs w:val="22"/>
              </w:rPr>
            </w:pPr>
            <w:r>
              <w:rPr>
                <w:rFonts w:ascii="Nimbus Roman" w:hAnsi="Nimbus Roman" w:cs="Nimbus Roman"/>
                <w:sz w:val="22"/>
                <w:szCs w:val="22"/>
              </w:rPr>
              <w:t>序号</w:t>
            </w:r>
          </w:p>
        </w:tc>
        <w:tc>
          <w:tcPr>
            <w:tcW w:w="2268" w:type="dxa"/>
            <w:gridSpan w:val="2"/>
            <w:tcBorders>
              <w:top w:val="single" w:color="auto" w:sz="4" w:space="0"/>
              <w:left w:val="nil"/>
              <w:bottom w:val="single" w:color="auto" w:sz="4" w:space="0"/>
              <w:right w:val="single" w:color="auto" w:sz="4" w:space="0"/>
            </w:tcBorders>
            <w:vAlign w:val="center"/>
          </w:tcPr>
          <w:p>
            <w:pPr>
              <w:widowControl/>
              <w:jc w:val="center"/>
              <w:rPr>
                <w:rFonts w:ascii="Nimbus Roman" w:hAnsi="Nimbus Roman" w:cs="Nimbus Roman"/>
                <w:sz w:val="22"/>
                <w:szCs w:val="22"/>
              </w:rPr>
            </w:pPr>
            <w:r>
              <w:rPr>
                <w:rFonts w:ascii="Nimbus Roman" w:hAnsi="Nimbus Roman" w:cs="Nimbus Roman"/>
                <w:sz w:val="22"/>
                <w:szCs w:val="22"/>
              </w:rPr>
              <w:t>姓名</w:t>
            </w:r>
          </w:p>
        </w:tc>
        <w:tc>
          <w:tcPr>
            <w:tcW w:w="2876" w:type="dxa"/>
            <w:tcBorders>
              <w:top w:val="single" w:color="auto" w:sz="4" w:space="0"/>
              <w:left w:val="nil"/>
              <w:bottom w:val="single" w:color="auto" w:sz="4" w:space="0"/>
              <w:right w:val="single" w:color="auto" w:sz="4" w:space="0"/>
            </w:tcBorders>
            <w:vAlign w:val="center"/>
          </w:tcPr>
          <w:p>
            <w:pPr>
              <w:widowControl/>
              <w:jc w:val="center"/>
              <w:rPr>
                <w:rFonts w:ascii="Nimbus Roman" w:hAnsi="Nimbus Roman" w:cs="Nimbus Roman"/>
                <w:sz w:val="22"/>
                <w:szCs w:val="22"/>
              </w:rPr>
            </w:pPr>
            <w:r>
              <w:rPr>
                <w:rFonts w:ascii="Nimbus Roman" w:hAnsi="Nimbus Roman" w:cs="Nimbus Roman"/>
                <w:sz w:val="22"/>
                <w:szCs w:val="22"/>
              </w:rPr>
              <w:t>身份证号码（</w:t>
            </w:r>
            <w:r>
              <w:rPr>
                <w:rFonts w:ascii="Nimbus Roman" w:hAnsi="Nimbus Roman" w:eastAsia="CESI仿宋-GB2312" w:cs="Nimbus Roman"/>
                <w:sz w:val="22"/>
                <w:szCs w:val="22"/>
              </w:rPr>
              <w:t>18</w:t>
            </w:r>
            <w:r>
              <w:rPr>
                <w:rFonts w:ascii="Nimbus Roman" w:hAnsi="Nimbus Roman" w:cs="Nimbus Roman"/>
                <w:sz w:val="22"/>
                <w:szCs w:val="22"/>
              </w:rPr>
              <w:t>位）</w:t>
            </w:r>
          </w:p>
        </w:tc>
        <w:tc>
          <w:tcPr>
            <w:tcW w:w="2650" w:type="dxa"/>
            <w:tcBorders>
              <w:top w:val="single" w:color="auto" w:sz="4" w:space="0"/>
              <w:left w:val="nil"/>
              <w:bottom w:val="single" w:color="auto" w:sz="4" w:space="0"/>
              <w:right w:val="single" w:color="auto" w:sz="4" w:space="0"/>
            </w:tcBorders>
            <w:vAlign w:val="center"/>
          </w:tcPr>
          <w:p>
            <w:pPr>
              <w:widowControl/>
              <w:jc w:val="center"/>
              <w:rPr>
                <w:rFonts w:ascii="Nimbus Roman" w:hAnsi="Nimbus Roman" w:eastAsia="仿宋" w:cs="Nimbus Roman"/>
                <w:kern w:val="0"/>
                <w:sz w:val="22"/>
                <w:szCs w:val="22"/>
              </w:rPr>
            </w:pPr>
            <w:r>
              <w:rPr>
                <w:rFonts w:ascii="Nimbus Roman" w:hAnsi="Nimbus Roman" w:eastAsia="仿宋" w:cs="Nimbus Roman"/>
                <w:kern w:val="0"/>
                <w:sz w:val="22"/>
                <w:szCs w:val="22"/>
              </w:rPr>
              <w:t>手机号码</w:t>
            </w:r>
          </w:p>
        </w:tc>
      </w:tr>
      <w:tr>
        <w:tblPrEx>
          <w:tblCellMar>
            <w:top w:w="0" w:type="dxa"/>
            <w:left w:w="108" w:type="dxa"/>
            <w:bottom w:w="0" w:type="dxa"/>
            <w:right w:w="108" w:type="dxa"/>
          </w:tblCellMar>
        </w:tblPrEx>
        <w:trPr>
          <w:cantSplit/>
          <w:trHeight w:val="554" w:hRule="atLeast"/>
        </w:trPr>
        <w:tc>
          <w:tcPr>
            <w:tcW w:w="1064" w:type="dxa"/>
            <w:tcBorders>
              <w:top w:val="nil"/>
              <w:left w:val="single" w:color="auto" w:sz="4" w:space="0"/>
              <w:bottom w:val="single" w:color="auto" w:sz="4" w:space="0"/>
              <w:right w:val="single" w:color="auto" w:sz="4" w:space="0"/>
            </w:tcBorders>
            <w:vAlign w:val="center"/>
          </w:tcPr>
          <w:p>
            <w:pPr>
              <w:widowControl/>
              <w:jc w:val="center"/>
              <w:rPr>
                <w:rFonts w:ascii="Nimbus Roman" w:hAnsi="Nimbus Roman" w:eastAsia="CESI仿宋-GB2312" w:cs="Nimbus Roman"/>
                <w:sz w:val="22"/>
                <w:szCs w:val="22"/>
              </w:rPr>
            </w:pPr>
            <w:r>
              <w:rPr>
                <w:rFonts w:ascii="Nimbus Roman" w:hAnsi="Nimbus Roman" w:eastAsia="CESI仿宋-GB2312" w:cs="Nimbus Roman"/>
                <w:sz w:val="22"/>
                <w:szCs w:val="22"/>
              </w:rPr>
              <w:t>1</w:t>
            </w:r>
          </w:p>
        </w:tc>
        <w:tc>
          <w:tcPr>
            <w:tcW w:w="2268" w:type="dxa"/>
            <w:gridSpan w:val="2"/>
            <w:tcBorders>
              <w:top w:val="nil"/>
              <w:left w:val="nil"/>
              <w:bottom w:val="single" w:color="auto" w:sz="4" w:space="0"/>
              <w:right w:val="single" w:color="auto" w:sz="4" w:space="0"/>
            </w:tcBorders>
            <w:vAlign w:val="center"/>
          </w:tcPr>
          <w:p>
            <w:pPr>
              <w:widowControl/>
              <w:jc w:val="center"/>
              <w:rPr>
                <w:rFonts w:ascii="Nimbus Roman" w:hAnsi="Nimbus Roman" w:cs="Nimbus Roman"/>
                <w:sz w:val="22"/>
                <w:szCs w:val="22"/>
              </w:rPr>
            </w:pPr>
          </w:p>
        </w:tc>
        <w:tc>
          <w:tcPr>
            <w:tcW w:w="2876" w:type="dxa"/>
            <w:tcBorders>
              <w:top w:val="nil"/>
              <w:left w:val="nil"/>
              <w:bottom w:val="single" w:color="auto" w:sz="4" w:space="0"/>
              <w:right w:val="single" w:color="auto" w:sz="4" w:space="0"/>
            </w:tcBorders>
            <w:vAlign w:val="center"/>
          </w:tcPr>
          <w:p>
            <w:pPr>
              <w:widowControl/>
              <w:jc w:val="center"/>
              <w:rPr>
                <w:rFonts w:ascii="Nimbus Roman" w:hAnsi="Nimbus Roman" w:cs="Nimbus Roman"/>
                <w:sz w:val="22"/>
                <w:szCs w:val="22"/>
              </w:rPr>
            </w:pPr>
          </w:p>
        </w:tc>
        <w:tc>
          <w:tcPr>
            <w:tcW w:w="2650" w:type="dxa"/>
            <w:tcBorders>
              <w:top w:val="nil"/>
              <w:left w:val="nil"/>
              <w:bottom w:val="single" w:color="auto" w:sz="4" w:space="0"/>
              <w:right w:val="single" w:color="auto" w:sz="4" w:space="0"/>
            </w:tcBorders>
            <w:vAlign w:val="center"/>
          </w:tcPr>
          <w:p>
            <w:pPr>
              <w:widowControl/>
              <w:jc w:val="center"/>
              <w:rPr>
                <w:rFonts w:ascii="Nimbus Roman" w:hAnsi="Nimbus Roman" w:eastAsia="仿宋" w:cs="Nimbus Roman"/>
                <w:kern w:val="0"/>
                <w:sz w:val="22"/>
                <w:szCs w:val="22"/>
              </w:rPr>
            </w:pPr>
          </w:p>
        </w:tc>
      </w:tr>
      <w:tr>
        <w:tblPrEx>
          <w:tblCellMar>
            <w:top w:w="0" w:type="dxa"/>
            <w:left w:w="108" w:type="dxa"/>
            <w:bottom w:w="0" w:type="dxa"/>
            <w:right w:w="108" w:type="dxa"/>
          </w:tblCellMar>
        </w:tblPrEx>
        <w:trPr>
          <w:cantSplit/>
          <w:trHeight w:val="554" w:hRule="atLeast"/>
        </w:trPr>
        <w:tc>
          <w:tcPr>
            <w:tcW w:w="1064" w:type="dxa"/>
            <w:tcBorders>
              <w:top w:val="nil"/>
              <w:left w:val="single" w:color="auto" w:sz="4" w:space="0"/>
              <w:bottom w:val="single" w:color="auto" w:sz="4" w:space="0"/>
              <w:right w:val="single" w:color="auto" w:sz="4" w:space="0"/>
            </w:tcBorders>
            <w:vAlign w:val="center"/>
          </w:tcPr>
          <w:p>
            <w:pPr>
              <w:widowControl/>
              <w:jc w:val="center"/>
              <w:rPr>
                <w:rFonts w:ascii="Nimbus Roman" w:hAnsi="Nimbus Roman" w:eastAsia="CESI仿宋-GB2312" w:cs="Nimbus Roman"/>
                <w:sz w:val="22"/>
                <w:szCs w:val="22"/>
              </w:rPr>
            </w:pPr>
            <w:r>
              <w:rPr>
                <w:rFonts w:ascii="Nimbus Roman" w:hAnsi="Nimbus Roman" w:eastAsia="CESI仿宋-GB2312" w:cs="Nimbus Roman"/>
                <w:sz w:val="22"/>
                <w:szCs w:val="22"/>
              </w:rPr>
              <w:t>2</w:t>
            </w:r>
          </w:p>
        </w:tc>
        <w:tc>
          <w:tcPr>
            <w:tcW w:w="2268" w:type="dxa"/>
            <w:gridSpan w:val="2"/>
            <w:tcBorders>
              <w:top w:val="nil"/>
              <w:left w:val="nil"/>
              <w:bottom w:val="single" w:color="auto" w:sz="4" w:space="0"/>
              <w:right w:val="single" w:color="auto" w:sz="4" w:space="0"/>
            </w:tcBorders>
            <w:vAlign w:val="center"/>
          </w:tcPr>
          <w:p>
            <w:pPr>
              <w:widowControl/>
              <w:jc w:val="center"/>
              <w:rPr>
                <w:rFonts w:ascii="Nimbus Roman" w:hAnsi="Nimbus Roman" w:cs="Nimbus Roman"/>
                <w:sz w:val="22"/>
                <w:szCs w:val="22"/>
              </w:rPr>
            </w:pPr>
          </w:p>
        </w:tc>
        <w:tc>
          <w:tcPr>
            <w:tcW w:w="2876" w:type="dxa"/>
            <w:tcBorders>
              <w:top w:val="nil"/>
              <w:left w:val="nil"/>
              <w:bottom w:val="single" w:color="auto" w:sz="4" w:space="0"/>
              <w:right w:val="single" w:color="auto" w:sz="4" w:space="0"/>
            </w:tcBorders>
            <w:vAlign w:val="center"/>
          </w:tcPr>
          <w:p>
            <w:pPr>
              <w:widowControl/>
              <w:jc w:val="center"/>
              <w:rPr>
                <w:rFonts w:ascii="Nimbus Roman" w:hAnsi="Nimbus Roman" w:cs="Nimbus Roman"/>
                <w:sz w:val="22"/>
                <w:szCs w:val="22"/>
              </w:rPr>
            </w:pPr>
          </w:p>
        </w:tc>
        <w:tc>
          <w:tcPr>
            <w:tcW w:w="2650" w:type="dxa"/>
            <w:tcBorders>
              <w:top w:val="nil"/>
              <w:left w:val="nil"/>
              <w:bottom w:val="single" w:color="auto" w:sz="4" w:space="0"/>
              <w:right w:val="single" w:color="auto" w:sz="4" w:space="0"/>
            </w:tcBorders>
            <w:vAlign w:val="center"/>
          </w:tcPr>
          <w:p>
            <w:pPr>
              <w:widowControl/>
              <w:jc w:val="center"/>
              <w:rPr>
                <w:rFonts w:ascii="Nimbus Roman" w:hAnsi="Nimbus Roman" w:eastAsia="仿宋" w:cs="Nimbus Roman"/>
                <w:kern w:val="0"/>
                <w:sz w:val="22"/>
                <w:szCs w:val="22"/>
              </w:rPr>
            </w:pPr>
          </w:p>
        </w:tc>
      </w:tr>
      <w:tr>
        <w:tblPrEx>
          <w:tblCellMar>
            <w:top w:w="0" w:type="dxa"/>
            <w:left w:w="108" w:type="dxa"/>
            <w:bottom w:w="0" w:type="dxa"/>
            <w:right w:w="108" w:type="dxa"/>
          </w:tblCellMar>
        </w:tblPrEx>
        <w:trPr>
          <w:cantSplit/>
          <w:trHeight w:val="554" w:hRule="atLeast"/>
        </w:trPr>
        <w:tc>
          <w:tcPr>
            <w:tcW w:w="1064" w:type="dxa"/>
            <w:tcBorders>
              <w:top w:val="nil"/>
              <w:left w:val="single" w:color="auto" w:sz="4" w:space="0"/>
              <w:bottom w:val="single" w:color="auto" w:sz="4" w:space="0"/>
              <w:right w:val="single" w:color="auto" w:sz="4" w:space="0"/>
            </w:tcBorders>
            <w:vAlign w:val="center"/>
          </w:tcPr>
          <w:p>
            <w:pPr>
              <w:widowControl/>
              <w:jc w:val="center"/>
              <w:rPr>
                <w:rFonts w:ascii="Nimbus Roman" w:hAnsi="Nimbus Roman" w:eastAsia="CESI仿宋-GB2312" w:cs="Nimbus Roman"/>
                <w:sz w:val="22"/>
                <w:szCs w:val="22"/>
              </w:rPr>
            </w:pPr>
            <w:r>
              <w:rPr>
                <w:rFonts w:ascii="Nimbus Roman" w:hAnsi="Nimbus Roman" w:eastAsia="CESI仿宋-GB2312" w:cs="Nimbus Roman"/>
                <w:sz w:val="22"/>
                <w:szCs w:val="22"/>
              </w:rPr>
              <w:t>3</w:t>
            </w:r>
          </w:p>
        </w:tc>
        <w:tc>
          <w:tcPr>
            <w:tcW w:w="2268" w:type="dxa"/>
            <w:gridSpan w:val="2"/>
            <w:tcBorders>
              <w:top w:val="nil"/>
              <w:left w:val="nil"/>
              <w:bottom w:val="single" w:color="auto" w:sz="4" w:space="0"/>
              <w:right w:val="single" w:color="auto" w:sz="4" w:space="0"/>
            </w:tcBorders>
            <w:vAlign w:val="center"/>
          </w:tcPr>
          <w:p>
            <w:pPr>
              <w:widowControl/>
              <w:jc w:val="center"/>
              <w:rPr>
                <w:rFonts w:ascii="Nimbus Roman" w:hAnsi="Nimbus Roman" w:cs="Nimbus Roman"/>
                <w:sz w:val="22"/>
                <w:szCs w:val="22"/>
              </w:rPr>
            </w:pPr>
          </w:p>
        </w:tc>
        <w:tc>
          <w:tcPr>
            <w:tcW w:w="2876" w:type="dxa"/>
            <w:tcBorders>
              <w:top w:val="nil"/>
              <w:left w:val="nil"/>
              <w:bottom w:val="single" w:color="auto" w:sz="4" w:space="0"/>
              <w:right w:val="single" w:color="auto" w:sz="4" w:space="0"/>
            </w:tcBorders>
            <w:vAlign w:val="center"/>
          </w:tcPr>
          <w:p>
            <w:pPr>
              <w:widowControl/>
              <w:jc w:val="center"/>
              <w:rPr>
                <w:rFonts w:ascii="Nimbus Roman" w:hAnsi="Nimbus Roman" w:cs="Nimbus Roman"/>
                <w:sz w:val="22"/>
                <w:szCs w:val="22"/>
              </w:rPr>
            </w:pPr>
          </w:p>
        </w:tc>
        <w:tc>
          <w:tcPr>
            <w:tcW w:w="2650" w:type="dxa"/>
            <w:tcBorders>
              <w:top w:val="nil"/>
              <w:left w:val="nil"/>
              <w:bottom w:val="single" w:color="auto" w:sz="4" w:space="0"/>
              <w:right w:val="single" w:color="auto" w:sz="4" w:space="0"/>
            </w:tcBorders>
            <w:vAlign w:val="center"/>
          </w:tcPr>
          <w:p>
            <w:pPr>
              <w:widowControl/>
              <w:jc w:val="center"/>
              <w:rPr>
                <w:rFonts w:ascii="Nimbus Roman" w:hAnsi="Nimbus Roman" w:eastAsia="仿宋" w:cs="Nimbus Roman"/>
                <w:kern w:val="0"/>
                <w:sz w:val="22"/>
                <w:szCs w:val="22"/>
              </w:rPr>
            </w:pPr>
          </w:p>
        </w:tc>
      </w:tr>
      <w:tr>
        <w:tblPrEx>
          <w:tblCellMar>
            <w:top w:w="0" w:type="dxa"/>
            <w:left w:w="108" w:type="dxa"/>
            <w:bottom w:w="0" w:type="dxa"/>
            <w:right w:w="108" w:type="dxa"/>
          </w:tblCellMar>
        </w:tblPrEx>
        <w:trPr>
          <w:cantSplit/>
          <w:trHeight w:val="554" w:hRule="atLeast"/>
        </w:trPr>
        <w:tc>
          <w:tcPr>
            <w:tcW w:w="1064" w:type="dxa"/>
            <w:tcBorders>
              <w:top w:val="nil"/>
              <w:left w:val="single" w:color="auto" w:sz="4" w:space="0"/>
              <w:bottom w:val="single" w:color="auto" w:sz="4" w:space="0"/>
              <w:right w:val="single" w:color="auto" w:sz="4" w:space="0"/>
            </w:tcBorders>
            <w:vAlign w:val="center"/>
          </w:tcPr>
          <w:p>
            <w:pPr>
              <w:widowControl/>
              <w:jc w:val="center"/>
              <w:rPr>
                <w:rFonts w:ascii="Nimbus Roman" w:hAnsi="Nimbus Roman" w:eastAsia="CESI仿宋-GB2312" w:cs="Nimbus Roman"/>
                <w:sz w:val="22"/>
                <w:szCs w:val="22"/>
              </w:rPr>
            </w:pPr>
            <w:r>
              <w:rPr>
                <w:rFonts w:ascii="Nimbus Roman" w:hAnsi="Nimbus Roman" w:eastAsia="CESI仿宋-GB2312" w:cs="Nimbus Roman"/>
                <w:sz w:val="22"/>
                <w:szCs w:val="22"/>
              </w:rPr>
              <w:t>4</w:t>
            </w:r>
          </w:p>
        </w:tc>
        <w:tc>
          <w:tcPr>
            <w:tcW w:w="2268" w:type="dxa"/>
            <w:gridSpan w:val="2"/>
            <w:tcBorders>
              <w:top w:val="nil"/>
              <w:left w:val="nil"/>
              <w:bottom w:val="single" w:color="auto" w:sz="4" w:space="0"/>
              <w:right w:val="single" w:color="auto" w:sz="4" w:space="0"/>
            </w:tcBorders>
            <w:vAlign w:val="center"/>
          </w:tcPr>
          <w:p>
            <w:pPr>
              <w:widowControl/>
              <w:jc w:val="center"/>
              <w:rPr>
                <w:rFonts w:ascii="Nimbus Roman" w:hAnsi="Nimbus Roman" w:cs="Nimbus Roman"/>
                <w:sz w:val="22"/>
                <w:szCs w:val="22"/>
              </w:rPr>
            </w:pPr>
          </w:p>
        </w:tc>
        <w:tc>
          <w:tcPr>
            <w:tcW w:w="2876" w:type="dxa"/>
            <w:tcBorders>
              <w:top w:val="nil"/>
              <w:left w:val="nil"/>
              <w:bottom w:val="single" w:color="auto" w:sz="4" w:space="0"/>
              <w:right w:val="single" w:color="auto" w:sz="4" w:space="0"/>
            </w:tcBorders>
            <w:vAlign w:val="center"/>
          </w:tcPr>
          <w:p>
            <w:pPr>
              <w:widowControl/>
              <w:jc w:val="center"/>
              <w:rPr>
                <w:rFonts w:ascii="Nimbus Roman" w:hAnsi="Nimbus Roman" w:cs="Nimbus Roman"/>
                <w:sz w:val="22"/>
                <w:szCs w:val="22"/>
              </w:rPr>
            </w:pPr>
          </w:p>
        </w:tc>
        <w:tc>
          <w:tcPr>
            <w:tcW w:w="2650" w:type="dxa"/>
            <w:tcBorders>
              <w:top w:val="nil"/>
              <w:left w:val="nil"/>
              <w:bottom w:val="single" w:color="auto" w:sz="4" w:space="0"/>
              <w:right w:val="single" w:color="auto" w:sz="4" w:space="0"/>
            </w:tcBorders>
            <w:vAlign w:val="center"/>
          </w:tcPr>
          <w:p>
            <w:pPr>
              <w:widowControl/>
              <w:jc w:val="center"/>
              <w:rPr>
                <w:rFonts w:ascii="Nimbus Roman" w:hAnsi="Nimbus Roman" w:eastAsia="仿宋" w:cs="Nimbus Roman"/>
                <w:kern w:val="0"/>
                <w:sz w:val="22"/>
                <w:szCs w:val="22"/>
              </w:rPr>
            </w:pPr>
          </w:p>
        </w:tc>
      </w:tr>
      <w:tr>
        <w:tblPrEx>
          <w:tblCellMar>
            <w:top w:w="0" w:type="dxa"/>
            <w:left w:w="108" w:type="dxa"/>
            <w:bottom w:w="0" w:type="dxa"/>
            <w:right w:w="108" w:type="dxa"/>
          </w:tblCellMar>
        </w:tblPrEx>
        <w:trPr>
          <w:cantSplit/>
          <w:trHeight w:val="554" w:hRule="atLeast"/>
        </w:trPr>
        <w:tc>
          <w:tcPr>
            <w:tcW w:w="1064" w:type="dxa"/>
            <w:tcBorders>
              <w:top w:val="nil"/>
              <w:left w:val="single" w:color="auto" w:sz="4" w:space="0"/>
              <w:bottom w:val="single" w:color="auto" w:sz="4" w:space="0"/>
              <w:right w:val="single" w:color="auto" w:sz="4" w:space="0"/>
            </w:tcBorders>
            <w:vAlign w:val="center"/>
          </w:tcPr>
          <w:p>
            <w:pPr>
              <w:widowControl/>
              <w:jc w:val="center"/>
              <w:rPr>
                <w:rFonts w:ascii="Nimbus Roman" w:hAnsi="Nimbus Roman" w:eastAsia="CESI仿宋-GB2312" w:cs="Nimbus Roman"/>
                <w:sz w:val="22"/>
                <w:szCs w:val="22"/>
              </w:rPr>
            </w:pPr>
            <w:r>
              <w:rPr>
                <w:rFonts w:ascii="Nimbus Roman" w:hAnsi="Nimbus Roman" w:eastAsia="CESI仿宋-GB2312" w:cs="Nimbus Roman"/>
                <w:sz w:val="22"/>
                <w:szCs w:val="22"/>
              </w:rPr>
              <w:t>5</w:t>
            </w:r>
          </w:p>
        </w:tc>
        <w:tc>
          <w:tcPr>
            <w:tcW w:w="2268" w:type="dxa"/>
            <w:gridSpan w:val="2"/>
            <w:tcBorders>
              <w:top w:val="nil"/>
              <w:left w:val="nil"/>
              <w:bottom w:val="single" w:color="auto" w:sz="4" w:space="0"/>
              <w:right w:val="single" w:color="auto" w:sz="4" w:space="0"/>
            </w:tcBorders>
            <w:vAlign w:val="center"/>
          </w:tcPr>
          <w:p>
            <w:pPr>
              <w:widowControl/>
              <w:jc w:val="center"/>
              <w:rPr>
                <w:rFonts w:ascii="Nimbus Roman" w:hAnsi="Nimbus Roman" w:cs="Nimbus Roman"/>
                <w:sz w:val="22"/>
                <w:szCs w:val="22"/>
              </w:rPr>
            </w:pPr>
          </w:p>
        </w:tc>
        <w:tc>
          <w:tcPr>
            <w:tcW w:w="2876" w:type="dxa"/>
            <w:tcBorders>
              <w:top w:val="nil"/>
              <w:left w:val="nil"/>
              <w:bottom w:val="single" w:color="auto" w:sz="4" w:space="0"/>
              <w:right w:val="single" w:color="auto" w:sz="4" w:space="0"/>
            </w:tcBorders>
            <w:vAlign w:val="center"/>
          </w:tcPr>
          <w:p>
            <w:pPr>
              <w:widowControl/>
              <w:jc w:val="center"/>
              <w:rPr>
                <w:rFonts w:ascii="Nimbus Roman" w:hAnsi="Nimbus Roman" w:cs="Nimbus Roman"/>
                <w:sz w:val="22"/>
                <w:szCs w:val="22"/>
              </w:rPr>
            </w:pPr>
          </w:p>
        </w:tc>
        <w:tc>
          <w:tcPr>
            <w:tcW w:w="2650" w:type="dxa"/>
            <w:tcBorders>
              <w:top w:val="nil"/>
              <w:left w:val="nil"/>
              <w:bottom w:val="single" w:color="auto" w:sz="4" w:space="0"/>
              <w:right w:val="single" w:color="auto" w:sz="4" w:space="0"/>
            </w:tcBorders>
            <w:vAlign w:val="center"/>
          </w:tcPr>
          <w:p>
            <w:pPr>
              <w:widowControl/>
              <w:jc w:val="center"/>
              <w:rPr>
                <w:rFonts w:ascii="Nimbus Roman" w:hAnsi="Nimbus Roman" w:eastAsia="仿宋" w:cs="Nimbus Roman"/>
                <w:kern w:val="0"/>
                <w:sz w:val="22"/>
                <w:szCs w:val="22"/>
              </w:rPr>
            </w:pPr>
          </w:p>
        </w:tc>
      </w:tr>
      <w:tr>
        <w:tblPrEx>
          <w:tblCellMar>
            <w:top w:w="0" w:type="dxa"/>
            <w:left w:w="108" w:type="dxa"/>
            <w:bottom w:w="0" w:type="dxa"/>
            <w:right w:w="108" w:type="dxa"/>
          </w:tblCellMar>
        </w:tblPrEx>
        <w:trPr>
          <w:cantSplit/>
          <w:trHeight w:val="554" w:hRule="atLeast"/>
        </w:trPr>
        <w:tc>
          <w:tcPr>
            <w:tcW w:w="1064" w:type="dxa"/>
            <w:tcBorders>
              <w:top w:val="nil"/>
              <w:left w:val="single" w:color="auto" w:sz="4" w:space="0"/>
              <w:bottom w:val="single" w:color="auto" w:sz="4" w:space="0"/>
              <w:right w:val="single" w:color="auto" w:sz="4" w:space="0"/>
            </w:tcBorders>
            <w:vAlign w:val="center"/>
          </w:tcPr>
          <w:p>
            <w:pPr>
              <w:widowControl/>
              <w:jc w:val="center"/>
              <w:rPr>
                <w:rFonts w:ascii="Nimbus Roman" w:hAnsi="Nimbus Roman" w:eastAsia="CESI仿宋-GB2312" w:cs="Nimbus Roman"/>
                <w:sz w:val="22"/>
                <w:szCs w:val="22"/>
              </w:rPr>
            </w:pPr>
            <w:r>
              <w:rPr>
                <w:rFonts w:ascii="Nimbus Roman" w:hAnsi="Nimbus Roman" w:eastAsia="CESI仿宋-GB2312" w:cs="Nimbus Roman"/>
                <w:sz w:val="22"/>
                <w:szCs w:val="22"/>
              </w:rPr>
              <w:t>6</w:t>
            </w:r>
          </w:p>
        </w:tc>
        <w:tc>
          <w:tcPr>
            <w:tcW w:w="2268" w:type="dxa"/>
            <w:gridSpan w:val="2"/>
            <w:tcBorders>
              <w:top w:val="nil"/>
              <w:left w:val="nil"/>
              <w:bottom w:val="single" w:color="auto" w:sz="4" w:space="0"/>
              <w:right w:val="single" w:color="auto" w:sz="4" w:space="0"/>
            </w:tcBorders>
            <w:vAlign w:val="center"/>
          </w:tcPr>
          <w:p>
            <w:pPr>
              <w:widowControl/>
              <w:jc w:val="center"/>
              <w:rPr>
                <w:rFonts w:ascii="Nimbus Roman" w:hAnsi="Nimbus Roman" w:cs="Nimbus Roman"/>
                <w:sz w:val="22"/>
                <w:szCs w:val="22"/>
              </w:rPr>
            </w:pPr>
          </w:p>
        </w:tc>
        <w:tc>
          <w:tcPr>
            <w:tcW w:w="2876" w:type="dxa"/>
            <w:tcBorders>
              <w:top w:val="nil"/>
              <w:left w:val="nil"/>
              <w:bottom w:val="single" w:color="auto" w:sz="4" w:space="0"/>
              <w:right w:val="single" w:color="auto" w:sz="4" w:space="0"/>
            </w:tcBorders>
            <w:vAlign w:val="center"/>
          </w:tcPr>
          <w:p>
            <w:pPr>
              <w:widowControl/>
              <w:jc w:val="center"/>
              <w:rPr>
                <w:rFonts w:ascii="Nimbus Roman" w:hAnsi="Nimbus Roman" w:cs="Nimbus Roman"/>
                <w:sz w:val="22"/>
                <w:szCs w:val="22"/>
              </w:rPr>
            </w:pPr>
          </w:p>
        </w:tc>
        <w:tc>
          <w:tcPr>
            <w:tcW w:w="2650" w:type="dxa"/>
            <w:tcBorders>
              <w:top w:val="nil"/>
              <w:left w:val="nil"/>
              <w:bottom w:val="single" w:color="auto" w:sz="4" w:space="0"/>
              <w:right w:val="single" w:color="auto" w:sz="4" w:space="0"/>
            </w:tcBorders>
            <w:vAlign w:val="center"/>
          </w:tcPr>
          <w:p>
            <w:pPr>
              <w:widowControl/>
              <w:jc w:val="center"/>
              <w:rPr>
                <w:rFonts w:ascii="Nimbus Roman" w:hAnsi="Nimbus Roman" w:eastAsia="仿宋" w:cs="Nimbus Roman"/>
                <w:kern w:val="0"/>
                <w:sz w:val="22"/>
                <w:szCs w:val="22"/>
              </w:rPr>
            </w:pPr>
          </w:p>
        </w:tc>
      </w:tr>
      <w:tr>
        <w:tblPrEx>
          <w:tblCellMar>
            <w:top w:w="0" w:type="dxa"/>
            <w:left w:w="108" w:type="dxa"/>
            <w:bottom w:w="0" w:type="dxa"/>
            <w:right w:w="108" w:type="dxa"/>
          </w:tblCellMar>
        </w:tblPrEx>
        <w:trPr>
          <w:cantSplit/>
          <w:trHeight w:val="554" w:hRule="atLeast"/>
        </w:trPr>
        <w:tc>
          <w:tcPr>
            <w:tcW w:w="1064" w:type="dxa"/>
            <w:tcBorders>
              <w:top w:val="nil"/>
              <w:left w:val="single" w:color="auto" w:sz="4" w:space="0"/>
              <w:bottom w:val="single" w:color="auto" w:sz="4" w:space="0"/>
              <w:right w:val="single" w:color="auto" w:sz="4" w:space="0"/>
            </w:tcBorders>
            <w:vAlign w:val="center"/>
          </w:tcPr>
          <w:p>
            <w:pPr>
              <w:widowControl/>
              <w:jc w:val="center"/>
              <w:rPr>
                <w:rFonts w:ascii="Nimbus Roman" w:hAnsi="Nimbus Roman" w:eastAsia="CESI仿宋-GB2312" w:cs="Nimbus Roman"/>
                <w:sz w:val="22"/>
                <w:szCs w:val="22"/>
              </w:rPr>
            </w:pPr>
            <w:r>
              <w:rPr>
                <w:rFonts w:ascii="Nimbus Roman" w:hAnsi="Nimbus Roman" w:eastAsia="CESI仿宋-GB2312" w:cs="Nimbus Roman"/>
                <w:sz w:val="22"/>
                <w:szCs w:val="22"/>
              </w:rPr>
              <w:t>7</w:t>
            </w:r>
          </w:p>
        </w:tc>
        <w:tc>
          <w:tcPr>
            <w:tcW w:w="2268" w:type="dxa"/>
            <w:gridSpan w:val="2"/>
            <w:tcBorders>
              <w:top w:val="nil"/>
              <w:left w:val="nil"/>
              <w:bottom w:val="single" w:color="auto" w:sz="4" w:space="0"/>
              <w:right w:val="single" w:color="auto" w:sz="4" w:space="0"/>
            </w:tcBorders>
            <w:vAlign w:val="center"/>
          </w:tcPr>
          <w:p>
            <w:pPr>
              <w:widowControl/>
              <w:jc w:val="center"/>
              <w:rPr>
                <w:rFonts w:ascii="Nimbus Roman" w:hAnsi="Nimbus Roman" w:cs="Nimbus Roman"/>
                <w:sz w:val="22"/>
                <w:szCs w:val="22"/>
              </w:rPr>
            </w:pPr>
          </w:p>
        </w:tc>
        <w:tc>
          <w:tcPr>
            <w:tcW w:w="2876" w:type="dxa"/>
            <w:tcBorders>
              <w:top w:val="nil"/>
              <w:left w:val="nil"/>
              <w:bottom w:val="single" w:color="auto" w:sz="4" w:space="0"/>
              <w:right w:val="single" w:color="auto" w:sz="4" w:space="0"/>
            </w:tcBorders>
            <w:vAlign w:val="center"/>
          </w:tcPr>
          <w:p>
            <w:pPr>
              <w:widowControl/>
              <w:jc w:val="center"/>
              <w:rPr>
                <w:rFonts w:ascii="Nimbus Roman" w:hAnsi="Nimbus Roman" w:cs="Nimbus Roman"/>
                <w:sz w:val="22"/>
                <w:szCs w:val="22"/>
              </w:rPr>
            </w:pPr>
          </w:p>
        </w:tc>
        <w:tc>
          <w:tcPr>
            <w:tcW w:w="2650" w:type="dxa"/>
            <w:tcBorders>
              <w:top w:val="nil"/>
              <w:left w:val="nil"/>
              <w:bottom w:val="single" w:color="auto" w:sz="4" w:space="0"/>
              <w:right w:val="single" w:color="auto" w:sz="4" w:space="0"/>
            </w:tcBorders>
            <w:vAlign w:val="center"/>
          </w:tcPr>
          <w:p>
            <w:pPr>
              <w:widowControl/>
              <w:jc w:val="center"/>
              <w:rPr>
                <w:rFonts w:ascii="Nimbus Roman" w:hAnsi="Nimbus Roman" w:eastAsia="仿宋" w:cs="Nimbus Roman"/>
                <w:kern w:val="0"/>
                <w:sz w:val="22"/>
                <w:szCs w:val="22"/>
              </w:rPr>
            </w:pPr>
          </w:p>
        </w:tc>
      </w:tr>
      <w:tr>
        <w:tblPrEx>
          <w:tblCellMar>
            <w:top w:w="0" w:type="dxa"/>
            <w:left w:w="108" w:type="dxa"/>
            <w:bottom w:w="0" w:type="dxa"/>
            <w:right w:w="108" w:type="dxa"/>
          </w:tblCellMar>
        </w:tblPrEx>
        <w:trPr>
          <w:cantSplit/>
          <w:trHeight w:val="554" w:hRule="atLeast"/>
        </w:trPr>
        <w:tc>
          <w:tcPr>
            <w:tcW w:w="1064" w:type="dxa"/>
            <w:tcBorders>
              <w:top w:val="nil"/>
              <w:left w:val="single" w:color="auto" w:sz="4" w:space="0"/>
              <w:bottom w:val="single" w:color="auto" w:sz="4" w:space="0"/>
              <w:right w:val="single" w:color="auto" w:sz="4" w:space="0"/>
            </w:tcBorders>
            <w:vAlign w:val="center"/>
          </w:tcPr>
          <w:p>
            <w:pPr>
              <w:widowControl/>
              <w:jc w:val="center"/>
              <w:rPr>
                <w:rFonts w:ascii="Nimbus Roman" w:hAnsi="Nimbus Roman" w:eastAsia="CESI仿宋-GB2312" w:cs="Nimbus Roman"/>
                <w:sz w:val="22"/>
                <w:szCs w:val="22"/>
              </w:rPr>
            </w:pPr>
            <w:r>
              <w:rPr>
                <w:rFonts w:ascii="Nimbus Roman" w:hAnsi="Nimbus Roman" w:eastAsia="CESI仿宋-GB2312" w:cs="Nimbus Roman"/>
                <w:sz w:val="22"/>
                <w:szCs w:val="22"/>
              </w:rPr>
              <w:t>8</w:t>
            </w:r>
          </w:p>
        </w:tc>
        <w:tc>
          <w:tcPr>
            <w:tcW w:w="2268" w:type="dxa"/>
            <w:gridSpan w:val="2"/>
            <w:tcBorders>
              <w:top w:val="nil"/>
              <w:left w:val="nil"/>
              <w:bottom w:val="single" w:color="auto" w:sz="4" w:space="0"/>
              <w:right w:val="single" w:color="auto" w:sz="4" w:space="0"/>
            </w:tcBorders>
            <w:vAlign w:val="center"/>
          </w:tcPr>
          <w:p>
            <w:pPr>
              <w:widowControl/>
              <w:jc w:val="center"/>
              <w:rPr>
                <w:rFonts w:ascii="Nimbus Roman" w:hAnsi="Nimbus Roman" w:cs="Nimbus Roman"/>
                <w:sz w:val="22"/>
                <w:szCs w:val="22"/>
              </w:rPr>
            </w:pPr>
          </w:p>
        </w:tc>
        <w:tc>
          <w:tcPr>
            <w:tcW w:w="2876" w:type="dxa"/>
            <w:tcBorders>
              <w:top w:val="nil"/>
              <w:left w:val="nil"/>
              <w:bottom w:val="single" w:color="auto" w:sz="4" w:space="0"/>
              <w:right w:val="single" w:color="auto" w:sz="4" w:space="0"/>
            </w:tcBorders>
            <w:vAlign w:val="center"/>
          </w:tcPr>
          <w:p>
            <w:pPr>
              <w:widowControl/>
              <w:jc w:val="center"/>
              <w:rPr>
                <w:rFonts w:ascii="Nimbus Roman" w:hAnsi="Nimbus Roman" w:cs="Nimbus Roman"/>
                <w:sz w:val="22"/>
                <w:szCs w:val="22"/>
              </w:rPr>
            </w:pPr>
          </w:p>
        </w:tc>
        <w:tc>
          <w:tcPr>
            <w:tcW w:w="2650" w:type="dxa"/>
            <w:tcBorders>
              <w:top w:val="nil"/>
              <w:left w:val="nil"/>
              <w:bottom w:val="single" w:color="auto" w:sz="4" w:space="0"/>
              <w:right w:val="single" w:color="auto" w:sz="4" w:space="0"/>
            </w:tcBorders>
            <w:vAlign w:val="center"/>
          </w:tcPr>
          <w:p>
            <w:pPr>
              <w:widowControl/>
              <w:jc w:val="center"/>
              <w:rPr>
                <w:rFonts w:ascii="Nimbus Roman" w:hAnsi="Nimbus Roman" w:eastAsia="仿宋" w:cs="Nimbus Roman"/>
                <w:kern w:val="0"/>
                <w:sz w:val="22"/>
                <w:szCs w:val="22"/>
              </w:rPr>
            </w:pPr>
          </w:p>
        </w:tc>
      </w:tr>
      <w:tr>
        <w:tblPrEx>
          <w:tblCellMar>
            <w:top w:w="0" w:type="dxa"/>
            <w:left w:w="108" w:type="dxa"/>
            <w:bottom w:w="0" w:type="dxa"/>
            <w:right w:w="108" w:type="dxa"/>
          </w:tblCellMar>
        </w:tblPrEx>
        <w:trPr>
          <w:cantSplit/>
          <w:trHeight w:val="554" w:hRule="atLeast"/>
        </w:trPr>
        <w:tc>
          <w:tcPr>
            <w:tcW w:w="1064" w:type="dxa"/>
            <w:tcBorders>
              <w:top w:val="nil"/>
              <w:left w:val="single" w:color="auto" w:sz="4" w:space="0"/>
              <w:bottom w:val="single" w:color="auto" w:sz="4" w:space="0"/>
              <w:right w:val="single" w:color="auto" w:sz="4" w:space="0"/>
            </w:tcBorders>
            <w:vAlign w:val="center"/>
          </w:tcPr>
          <w:p>
            <w:pPr>
              <w:widowControl/>
              <w:jc w:val="center"/>
              <w:rPr>
                <w:rFonts w:ascii="Nimbus Roman" w:hAnsi="Nimbus Roman" w:eastAsia="CESI仿宋-GB2312" w:cs="Nimbus Roman"/>
                <w:sz w:val="22"/>
                <w:szCs w:val="22"/>
              </w:rPr>
            </w:pPr>
            <w:r>
              <w:rPr>
                <w:rFonts w:ascii="Nimbus Roman" w:hAnsi="Nimbus Roman" w:eastAsia="CESI仿宋-GB2312" w:cs="Nimbus Roman"/>
                <w:sz w:val="22"/>
                <w:szCs w:val="22"/>
              </w:rPr>
              <w:t>9</w:t>
            </w:r>
          </w:p>
        </w:tc>
        <w:tc>
          <w:tcPr>
            <w:tcW w:w="2268" w:type="dxa"/>
            <w:gridSpan w:val="2"/>
            <w:tcBorders>
              <w:top w:val="nil"/>
              <w:left w:val="nil"/>
              <w:bottom w:val="single" w:color="auto" w:sz="4" w:space="0"/>
              <w:right w:val="single" w:color="auto" w:sz="4" w:space="0"/>
            </w:tcBorders>
            <w:vAlign w:val="center"/>
          </w:tcPr>
          <w:p>
            <w:pPr>
              <w:widowControl/>
              <w:jc w:val="center"/>
              <w:rPr>
                <w:rFonts w:ascii="Nimbus Roman" w:hAnsi="Nimbus Roman" w:cs="Nimbus Roman"/>
                <w:sz w:val="22"/>
                <w:szCs w:val="22"/>
              </w:rPr>
            </w:pPr>
          </w:p>
        </w:tc>
        <w:tc>
          <w:tcPr>
            <w:tcW w:w="2876" w:type="dxa"/>
            <w:tcBorders>
              <w:top w:val="nil"/>
              <w:left w:val="nil"/>
              <w:bottom w:val="single" w:color="auto" w:sz="4" w:space="0"/>
              <w:right w:val="single" w:color="auto" w:sz="4" w:space="0"/>
            </w:tcBorders>
            <w:vAlign w:val="center"/>
          </w:tcPr>
          <w:p>
            <w:pPr>
              <w:widowControl/>
              <w:jc w:val="center"/>
              <w:rPr>
                <w:rFonts w:ascii="Nimbus Roman" w:hAnsi="Nimbus Roman" w:cs="Nimbus Roman"/>
                <w:sz w:val="22"/>
                <w:szCs w:val="22"/>
              </w:rPr>
            </w:pPr>
          </w:p>
        </w:tc>
        <w:tc>
          <w:tcPr>
            <w:tcW w:w="2650" w:type="dxa"/>
            <w:tcBorders>
              <w:top w:val="nil"/>
              <w:left w:val="nil"/>
              <w:bottom w:val="single" w:color="auto" w:sz="4" w:space="0"/>
              <w:right w:val="single" w:color="auto" w:sz="4" w:space="0"/>
            </w:tcBorders>
            <w:vAlign w:val="center"/>
          </w:tcPr>
          <w:p>
            <w:pPr>
              <w:widowControl/>
              <w:jc w:val="center"/>
              <w:rPr>
                <w:rFonts w:ascii="Nimbus Roman" w:hAnsi="Nimbus Roman" w:eastAsia="仿宋" w:cs="Nimbus Roman"/>
                <w:kern w:val="0"/>
                <w:sz w:val="22"/>
                <w:szCs w:val="22"/>
              </w:rPr>
            </w:pPr>
          </w:p>
        </w:tc>
      </w:tr>
      <w:tr>
        <w:tblPrEx>
          <w:tblCellMar>
            <w:top w:w="0" w:type="dxa"/>
            <w:left w:w="108" w:type="dxa"/>
            <w:bottom w:w="0" w:type="dxa"/>
            <w:right w:w="108" w:type="dxa"/>
          </w:tblCellMar>
        </w:tblPrEx>
        <w:trPr>
          <w:cantSplit/>
          <w:trHeight w:val="554" w:hRule="atLeast"/>
        </w:trPr>
        <w:tc>
          <w:tcPr>
            <w:tcW w:w="1064" w:type="dxa"/>
            <w:tcBorders>
              <w:top w:val="nil"/>
              <w:left w:val="single" w:color="auto" w:sz="4" w:space="0"/>
              <w:bottom w:val="single" w:color="auto" w:sz="4" w:space="0"/>
              <w:right w:val="single" w:color="auto" w:sz="4" w:space="0"/>
            </w:tcBorders>
            <w:vAlign w:val="center"/>
          </w:tcPr>
          <w:p>
            <w:pPr>
              <w:widowControl/>
              <w:jc w:val="center"/>
              <w:rPr>
                <w:rFonts w:ascii="Nimbus Roman" w:hAnsi="Nimbus Roman" w:eastAsia="CESI仿宋-GB2312" w:cs="Nimbus Roman"/>
                <w:sz w:val="22"/>
                <w:szCs w:val="22"/>
              </w:rPr>
            </w:pPr>
            <w:r>
              <w:rPr>
                <w:rFonts w:ascii="Nimbus Roman" w:hAnsi="Nimbus Roman" w:eastAsia="CESI仿宋-GB2312" w:cs="Nimbus Roman"/>
                <w:sz w:val="22"/>
                <w:szCs w:val="22"/>
              </w:rPr>
              <w:t>10</w:t>
            </w:r>
          </w:p>
        </w:tc>
        <w:tc>
          <w:tcPr>
            <w:tcW w:w="2268" w:type="dxa"/>
            <w:gridSpan w:val="2"/>
            <w:tcBorders>
              <w:top w:val="nil"/>
              <w:left w:val="nil"/>
              <w:bottom w:val="single" w:color="auto" w:sz="4" w:space="0"/>
              <w:right w:val="single" w:color="auto" w:sz="4" w:space="0"/>
            </w:tcBorders>
            <w:vAlign w:val="center"/>
          </w:tcPr>
          <w:p>
            <w:pPr>
              <w:widowControl/>
              <w:jc w:val="center"/>
              <w:rPr>
                <w:rFonts w:ascii="Nimbus Roman" w:hAnsi="Nimbus Roman" w:cs="Nimbus Roman"/>
                <w:sz w:val="22"/>
                <w:szCs w:val="22"/>
              </w:rPr>
            </w:pPr>
          </w:p>
        </w:tc>
        <w:tc>
          <w:tcPr>
            <w:tcW w:w="2876" w:type="dxa"/>
            <w:tcBorders>
              <w:top w:val="nil"/>
              <w:left w:val="nil"/>
              <w:bottom w:val="single" w:color="auto" w:sz="4" w:space="0"/>
              <w:right w:val="single" w:color="auto" w:sz="4" w:space="0"/>
            </w:tcBorders>
            <w:vAlign w:val="center"/>
          </w:tcPr>
          <w:p>
            <w:pPr>
              <w:widowControl/>
              <w:jc w:val="center"/>
              <w:rPr>
                <w:rFonts w:ascii="Nimbus Roman" w:hAnsi="Nimbus Roman" w:cs="Nimbus Roman"/>
                <w:sz w:val="22"/>
                <w:szCs w:val="22"/>
              </w:rPr>
            </w:pPr>
          </w:p>
        </w:tc>
        <w:tc>
          <w:tcPr>
            <w:tcW w:w="2650" w:type="dxa"/>
            <w:tcBorders>
              <w:top w:val="nil"/>
              <w:left w:val="nil"/>
              <w:bottom w:val="single" w:color="auto" w:sz="4" w:space="0"/>
              <w:right w:val="single" w:color="auto" w:sz="4" w:space="0"/>
            </w:tcBorders>
            <w:vAlign w:val="center"/>
          </w:tcPr>
          <w:p>
            <w:pPr>
              <w:widowControl/>
              <w:jc w:val="center"/>
              <w:rPr>
                <w:rFonts w:ascii="Nimbus Roman" w:hAnsi="Nimbus Roman" w:eastAsia="仿宋" w:cs="Nimbus Roman"/>
                <w:kern w:val="0"/>
                <w:sz w:val="22"/>
                <w:szCs w:val="22"/>
              </w:rPr>
            </w:pPr>
          </w:p>
        </w:tc>
      </w:tr>
      <w:tr>
        <w:tblPrEx>
          <w:tblCellMar>
            <w:top w:w="0" w:type="dxa"/>
            <w:left w:w="108" w:type="dxa"/>
            <w:bottom w:w="0" w:type="dxa"/>
            <w:right w:w="108" w:type="dxa"/>
          </w:tblCellMar>
        </w:tblPrEx>
        <w:trPr>
          <w:cantSplit/>
          <w:trHeight w:val="554" w:hRule="atLeast"/>
        </w:trPr>
        <w:tc>
          <w:tcPr>
            <w:tcW w:w="1064" w:type="dxa"/>
            <w:tcBorders>
              <w:top w:val="nil"/>
              <w:left w:val="single" w:color="auto" w:sz="4" w:space="0"/>
              <w:bottom w:val="single" w:color="auto" w:sz="4" w:space="0"/>
              <w:right w:val="single" w:color="auto" w:sz="4" w:space="0"/>
            </w:tcBorders>
            <w:vAlign w:val="center"/>
          </w:tcPr>
          <w:p>
            <w:pPr>
              <w:widowControl/>
              <w:jc w:val="center"/>
              <w:rPr>
                <w:rFonts w:ascii="Nimbus Roman" w:hAnsi="Nimbus Roman" w:eastAsia="CESI仿宋-GB2312" w:cs="Nimbus Roman"/>
                <w:sz w:val="22"/>
                <w:szCs w:val="22"/>
              </w:rPr>
            </w:pPr>
            <w:r>
              <w:rPr>
                <w:rFonts w:ascii="Nimbus Roman" w:hAnsi="Nimbus Roman" w:eastAsia="CESI仿宋-GB2312" w:cs="Nimbus Roman"/>
                <w:sz w:val="22"/>
                <w:szCs w:val="22"/>
              </w:rPr>
              <w:t>11</w:t>
            </w:r>
          </w:p>
        </w:tc>
        <w:tc>
          <w:tcPr>
            <w:tcW w:w="2268" w:type="dxa"/>
            <w:gridSpan w:val="2"/>
            <w:tcBorders>
              <w:top w:val="nil"/>
              <w:left w:val="nil"/>
              <w:bottom w:val="single" w:color="auto" w:sz="4" w:space="0"/>
              <w:right w:val="single" w:color="auto" w:sz="4" w:space="0"/>
            </w:tcBorders>
            <w:vAlign w:val="center"/>
          </w:tcPr>
          <w:p>
            <w:pPr>
              <w:widowControl/>
              <w:jc w:val="center"/>
              <w:rPr>
                <w:rFonts w:ascii="Nimbus Roman" w:hAnsi="Nimbus Roman" w:cs="Nimbus Roman"/>
                <w:sz w:val="22"/>
                <w:szCs w:val="22"/>
              </w:rPr>
            </w:pPr>
          </w:p>
        </w:tc>
        <w:tc>
          <w:tcPr>
            <w:tcW w:w="2876" w:type="dxa"/>
            <w:tcBorders>
              <w:top w:val="nil"/>
              <w:left w:val="nil"/>
              <w:bottom w:val="single" w:color="auto" w:sz="4" w:space="0"/>
              <w:right w:val="single" w:color="auto" w:sz="4" w:space="0"/>
            </w:tcBorders>
            <w:vAlign w:val="center"/>
          </w:tcPr>
          <w:p>
            <w:pPr>
              <w:widowControl/>
              <w:jc w:val="center"/>
              <w:rPr>
                <w:rFonts w:ascii="Nimbus Roman" w:hAnsi="Nimbus Roman" w:cs="Nimbus Roman"/>
                <w:sz w:val="22"/>
                <w:szCs w:val="22"/>
              </w:rPr>
            </w:pPr>
          </w:p>
        </w:tc>
        <w:tc>
          <w:tcPr>
            <w:tcW w:w="2650" w:type="dxa"/>
            <w:tcBorders>
              <w:top w:val="nil"/>
              <w:left w:val="nil"/>
              <w:bottom w:val="single" w:color="auto" w:sz="4" w:space="0"/>
              <w:right w:val="single" w:color="auto" w:sz="4" w:space="0"/>
            </w:tcBorders>
            <w:vAlign w:val="center"/>
          </w:tcPr>
          <w:p>
            <w:pPr>
              <w:widowControl/>
              <w:jc w:val="center"/>
              <w:rPr>
                <w:rFonts w:ascii="Nimbus Roman" w:hAnsi="Nimbus Roman" w:eastAsia="仿宋" w:cs="Nimbus Roman"/>
                <w:kern w:val="0"/>
                <w:sz w:val="22"/>
                <w:szCs w:val="22"/>
              </w:rPr>
            </w:pPr>
          </w:p>
        </w:tc>
      </w:tr>
      <w:tr>
        <w:tblPrEx>
          <w:tblCellMar>
            <w:top w:w="0" w:type="dxa"/>
            <w:left w:w="108" w:type="dxa"/>
            <w:bottom w:w="0" w:type="dxa"/>
            <w:right w:w="108" w:type="dxa"/>
          </w:tblCellMar>
        </w:tblPrEx>
        <w:trPr>
          <w:cantSplit/>
          <w:trHeight w:val="554" w:hRule="atLeast"/>
        </w:trPr>
        <w:tc>
          <w:tcPr>
            <w:tcW w:w="1064" w:type="dxa"/>
            <w:tcBorders>
              <w:top w:val="nil"/>
              <w:left w:val="single" w:color="auto" w:sz="4" w:space="0"/>
              <w:bottom w:val="single" w:color="auto" w:sz="4" w:space="0"/>
              <w:right w:val="single" w:color="auto" w:sz="4" w:space="0"/>
            </w:tcBorders>
            <w:vAlign w:val="center"/>
          </w:tcPr>
          <w:p>
            <w:pPr>
              <w:widowControl/>
              <w:jc w:val="center"/>
              <w:rPr>
                <w:rFonts w:ascii="Nimbus Roman" w:hAnsi="Nimbus Roman" w:eastAsia="CESI仿宋-GB2312" w:cs="Nimbus Roman"/>
                <w:sz w:val="22"/>
                <w:szCs w:val="22"/>
              </w:rPr>
            </w:pPr>
            <w:r>
              <w:rPr>
                <w:rFonts w:ascii="Nimbus Roman" w:hAnsi="Nimbus Roman" w:eastAsia="CESI仿宋-GB2312" w:cs="Nimbus Roman"/>
                <w:sz w:val="22"/>
                <w:szCs w:val="22"/>
              </w:rPr>
              <w:t>12</w:t>
            </w:r>
          </w:p>
        </w:tc>
        <w:tc>
          <w:tcPr>
            <w:tcW w:w="2268" w:type="dxa"/>
            <w:gridSpan w:val="2"/>
            <w:tcBorders>
              <w:top w:val="nil"/>
              <w:left w:val="nil"/>
              <w:bottom w:val="single" w:color="auto" w:sz="4" w:space="0"/>
              <w:right w:val="single" w:color="auto" w:sz="4" w:space="0"/>
            </w:tcBorders>
            <w:vAlign w:val="center"/>
          </w:tcPr>
          <w:p>
            <w:pPr>
              <w:widowControl/>
              <w:jc w:val="center"/>
              <w:rPr>
                <w:rFonts w:ascii="Nimbus Roman" w:hAnsi="Nimbus Roman" w:cs="Nimbus Roman"/>
                <w:sz w:val="22"/>
                <w:szCs w:val="22"/>
              </w:rPr>
            </w:pPr>
          </w:p>
        </w:tc>
        <w:tc>
          <w:tcPr>
            <w:tcW w:w="2876" w:type="dxa"/>
            <w:tcBorders>
              <w:top w:val="nil"/>
              <w:left w:val="nil"/>
              <w:bottom w:val="single" w:color="auto" w:sz="4" w:space="0"/>
              <w:right w:val="single" w:color="auto" w:sz="4" w:space="0"/>
            </w:tcBorders>
            <w:vAlign w:val="center"/>
          </w:tcPr>
          <w:p>
            <w:pPr>
              <w:widowControl/>
              <w:jc w:val="center"/>
              <w:rPr>
                <w:rFonts w:ascii="Nimbus Roman" w:hAnsi="Nimbus Roman" w:cs="Nimbus Roman"/>
                <w:sz w:val="22"/>
                <w:szCs w:val="22"/>
              </w:rPr>
            </w:pPr>
          </w:p>
        </w:tc>
        <w:tc>
          <w:tcPr>
            <w:tcW w:w="2650" w:type="dxa"/>
            <w:tcBorders>
              <w:top w:val="nil"/>
              <w:left w:val="nil"/>
              <w:bottom w:val="single" w:color="auto" w:sz="4" w:space="0"/>
              <w:right w:val="single" w:color="auto" w:sz="4" w:space="0"/>
            </w:tcBorders>
            <w:vAlign w:val="center"/>
          </w:tcPr>
          <w:p>
            <w:pPr>
              <w:widowControl/>
              <w:jc w:val="center"/>
              <w:rPr>
                <w:rFonts w:ascii="Nimbus Roman" w:hAnsi="Nimbus Roman" w:eastAsia="仿宋" w:cs="Nimbus Roman"/>
                <w:kern w:val="0"/>
                <w:sz w:val="22"/>
                <w:szCs w:val="22"/>
              </w:rPr>
            </w:pPr>
          </w:p>
        </w:tc>
      </w:tr>
      <w:tr>
        <w:tblPrEx>
          <w:tblCellMar>
            <w:top w:w="0" w:type="dxa"/>
            <w:left w:w="108" w:type="dxa"/>
            <w:bottom w:w="0" w:type="dxa"/>
            <w:right w:w="108" w:type="dxa"/>
          </w:tblCellMar>
        </w:tblPrEx>
        <w:trPr>
          <w:cantSplit/>
          <w:trHeight w:val="554" w:hRule="atLeast"/>
        </w:trPr>
        <w:tc>
          <w:tcPr>
            <w:tcW w:w="1064" w:type="dxa"/>
            <w:tcBorders>
              <w:top w:val="nil"/>
              <w:left w:val="single" w:color="auto" w:sz="4" w:space="0"/>
              <w:bottom w:val="single" w:color="auto" w:sz="4" w:space="0"/>
              <w:right w:val="single" w:color="auto" w:sz="4" w:space="0"/>
            </w:tcBorders>
            <w:vAlign w:val="center"/>
          </w:tcPr>
          <w:p>
            <w:pPr>
              <w:widowControl/>
              <w:jc w:val="center"/>
              <w:rPr>
                <w:rFonts w:ascii="Nimbus Roman" w:hAnsi="Nimbus Roman" w:eastAsia="CESI仿宋-GB2312" w:cs="Nimbus Roman"/>
                <w:sz w:val="22"/>
                <w:szCs w:val="22"/>
              </w:rPr>
            </w:pPr>
            <w:r>
              <w:rPr>
                <w:rFonts w:ascii="Nimbus Roman" w:hAnsi="Nimbus Roman" w:eastAsia="CESI仿宋-GB2312" w:cs="Nimbus Roman"/>
                <w:sz w:val="22"/>
                <w:szCs w:val="22"/>
              </w:rPr>
              <w:t>13</w:t>
            </w:r>
          </w:p>
        </w:tc>
        <w:tc>
          <w:tcPr>
            <w:tcW w:w="2268" w:type="dxa"/>
            <w:gridSpan w:val="2"/>
            <w:tcBorders>
              <w:top w:val="nil"/>
              <w:left w:val="nil"/>
              <w:bottom w:val="single" w:color="auto" w:sz="4" w:space="0"/>
              <w:right w:val="single" w:color="auto" w:sz="4" w:space="0"/>
            </w:tcBorders>
            <w:vAlign w:val="center"/>
          </w:tcPr>
          <w:p>
            <w:pPr>
              <w:widowControl/>
              <w:jc w:val="center"/>
              <w:rPr>
                <w:rFonts w:ascii="Nimbus Roman" w:hAnsi="Nimbus Roman" w:cs="Nimbus Roman"/>
                <w:sz w:val="22"/>
                <w:szCs w:val="22"/>
              </w:rPr>
            </w:pPr>
          </w:p>
        </w:tc>
        <w:tc>
          <w:tcPr>
            <w:tcW w:w="2876" w:type="dxa"/>
            <w:tcBorders>
              <w:top w:val="nil"/>
              <w:left w:val="nil"/>
              <w:bottom w:val="single" w:color="auto" w:sz="4" w:space="0"/>
              <w:right w:val="single" w:color="auto" w:sz="4" w:space="0"/>
            </w:tcBorders>
            <w:vAlign w:val="center"/>
          </w:tcPr>
          <w:p>
            <w:pPr>
              <w:widowControl/>
              <w:jc w:val="center"/>
              <w:rPr>
                <w:rFonts w:ascii="Nimbus Roman" w:hAnsi="Nimbus Roman" w:cs="Nimbus Roman"/>
                <w:sz w:val="22"/>
                <w:szCs w:val="22"/>
              </w:rPr>
            </w:pPr>
          </w:p>
        </w:tc>
        <w:tc>
          <w:tcPr>
            <w:tcW w:w="2650" w:type="dxa"/>
            <w:tcBorders>
              <w:top w:val="nil"/>
              <w:left w:val="nil"/>
              <w:bottom w:val="single" w:color="auto" w:sz="4" w:space="0"/>
              <w:right w:val="single" w:color="auto" w:sz="4" w:space="0"/>
            </w:tcBorders>
            <w:vAlign w:val="center"/>
          </w:tcPr>
          <w:p>
            <w:pPr>
              <w:widowControl/>
              <w:jc w:val="center"/>
              <w:rPr>
                <w:rFonts w:ascii="Nimbus Roman" w:hAnsi="Nimbus Roman" w:eastAsia="仿宋" w:cs="Nimbus Roman"/>
                <w:kern w:val="0"/>
                <w:sz w:val="22"/>
                <w:szCs w:val="22"/>
              </w:rPr>
            </w:pPr>
          </w:p>
        </w:tc>
      </w:tr>
      <w:tr>
        <w:tblPrEx>
          <w:tblCellMar>
            <w:top w:w="0" w:type="dxa"/>
            <w:left w:w="108" w:type="dxa"/>
            <w:bottom w:w="0" w:type="dxa"/>
            <w:right w:w="108" w:type="dxa"/>
          </w:tblCellMar>
        </w:tblPrEx>
        <w:trPr>
          <w:cantSplit/>
          <w:trHeight w:val="554" w:hRule="atLeast"/>
        </w:trPr>
        <w:tc>
          <w:tcPr>
            <w:tcW w:w="1064" w:type="dxa"/>
            <w:tcBorders>
              <w:top w:val="nil"/>
              <w:left w:val="single" w:color="auto" w:sz="4" w:space="0"/>
              <w:bottom w:val="single" w:color="auto" w:sz="4" w:space="0"/>
              <w:right w:val="single" w:color="auto" w:sz="4" w:space="0"/>
            </w:tcBorders>
            <w:vAlign w:val="center"/>
          </w:tcPr>
          <w:p>
            <w:pPr>
              <w:widowControl/>
              <w:jc w:val="center"/>
              <w:rPr>
                <w:rFonts w:ascii="Nimbus Roman" w:hAnsi="Nimbus Roman" w:eastAsia="CESI仿宋-GB2312" w:cs="Nimbus Roman"/>
                <w:sz w:val="22"/>
                <w:szCs w:val="22"/>
              </w:rPr>
            </w:pPr>
            <w:r>
              <w:rPr>
                <w:rFonts w:ascii="Nimbus Roman" w:hAnsi="Nimbus Roman" w:eastAsia="CESI仿宋-GB2312" w:cs="Nimbus Roman"/>
                <w:sz w:val="22"/>
                <w:szCs w:val="22"/>
              </w:rPr>
              <w:t>14</w:t>
            </w:r>
          </w:p>
        </w:tc>
        <w:tc>
          <w:tcPr>
            <w:tcW w:w="2268" w:type="dxa"/>
            <w:gridSpan w:val="2"/>
            <w:tcBorders>
              <w:top w:val="nil"/>
              <w:left w:val="nil"/>
              <w:bottom w:val="single" w:color="auto" w:sz="4" w:space="0"/>
              <w:right w:val="single" w:color="auto" w:sz="4" w:space="0"/>
            </w:tcBorders>
            <w:vAlign w:val="center"/>
          </w:tcPr>
          <w:p>
            <w:pPr>
              <w:widowControl/>
              <w:jc w:val="center"/>
              <w:rPr>
                <w:rFonts w:ascii="Nimbus Roman" w:hAnsi="Nimbus Roman" w:cs="Nimbus Roman"/>
                <w:sz w:val="22"/>
                <w:szCs w:val="22"/>
              </w:rPr>
            </w:pPr>
          </w:p>
        </w:tc>
        <w:tc>
          <w:tcPr>
            <w:tcW w:w="2876" w:type="dxa"/>
            <w:tcBorders>
              <w:top w:val="nil"/>
              <w:left w:val="nil"/>
              <w:bottom w:val="single" w:color="auto" w:sz="4" w:space="0"/>
              <w:right w:val="single" w:color="auto" w:sz="4" w:space="0"/>
            </w:tcBorders>
            <w:vAlign w:val="center"/>
          </w:tcPr>
          <w:p>
            <w:pPr>
              <w:widowControl/>
              <w:jc w:val="center"/>
              <w:rPr>
                <w:rFonts w:ascii="Nimbus Roman" w:hAnsi="Nimbus Roman" w:cs="Nimbus Roman"/>
                <w:sz w:val="22"/>
                <w:szCs w:val="22"/>
              </w:rPr>
            </w:pPr>
          </w:p>
        </w:tc>
        <w:tc>
          <w:tcPr>
            <w:tcW w:w="2650" w:type="dxa"/>
            <w:tcBorders>
              <w:top w:val="nil"/>
              <w:left w:val="nil"/>
              <w:bottom w:val="single" w:color="auto" w:sz="4" w:space="0"/>
              <w:right w:val="single" w:color="auto" w:sz="4" w:space="0"/>
            </w:tcBorders>
            <w:vAlign w:val="center"/>
          </w:tcPr>
          <w:p>
            <w:pPr>
              <w:widowControl/>
              <w:jc w:val="center"/>
              <w:rPr>
                <w:rFonts w:ascii="Nimbus Roman" w:hAnsi="Nimbus Roman" w:eastAsia="仿宋" w:cs="Nimbus Roman"/>
                <w:kern w:val="0"/>
                <w:sz w:val="22"/>
                <w:szCs w:val="22"/>
              </w:rPr>
            </w:pPr>
          </w:p>
        </w:tc>
      </w:tr>
      <w:tr>
        <w:tblPrEx>
          <w:tblCellMar>
            <w:top w:w="0" w:type="dxa"/>
            <w:left w:w="108" w:type="dxa"/>
            <w:bottom w:w="0" w:type="dxa"/>
            <w:right w:w="108" w:type="dxa"/>
          </w:tblCellMar>
        </w:tblPrEx>
        <w:trPr>
          <w:cantSplit/>
          <w:trHeight w:val="554" w:hRule="atLeast"/>
        </w:trPr>
        <w:tc>
          <w:tcPr>
            <w:tcW w:w="106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Nimbus Roman" w:hAnsi="Nimbus Roman" w:eastAsia="CESI仿宋-GB2312" w:cs="Nimbus Roman"/>
                <w:sz w:val="22"/>
                <w:szCs w:val="22"/>
              </w:rPr>
            </w:pPr>
            <w:r>
              <w:rPr>
                <w:rFonts w:ascii="Nimbus Roman" w:hAnsi="Nimbus Roman" w:eastAsia="CESI仿宋-GB2312" w:cs="Nimbus Roman"/>
                <w:sz w:val="22"/>
                <w:szCs w:val="22"/>
              </w:rPr>
              <w:t>15</w:t>
            </w:r>
          </w:p>
        </w:tc>
        <w:tc>
          <w:tcPr>
            <w:tcW w:w="2268" w:type="dxa"/>
            <w:gridSpan w:val="2"/>
            <w:tcBorders>
              <w:top w:val="single" w:color="auto" w:sz="4" w:space="0"/>
              <w:left w:val="single" w:color="auto" w:sz="4" w:space="0"/>
              <w:bottom w:val="single" w:color="auto" w:sz="4" w:space="0"/>
              <w:right w:val="single" w:color="auto" w:sz="4" w:space="0"/>
            </w:tcBorders>
            <w:vAlign w:val="center"/>
          </w:tcPr>
          <w:p>
            <w:pPr>
              <w:widowControl/>
              <w:jc w:val="center"/>
              <w:rPr>
                <w:rFonts w:ascii="Nimbus Roman" w:hAnsi="Nimbus Roman" w:cs="Nimbus Roman"/>
                <w:sz w:val="22"/>
                <w:szCs w:val="22"/>
              </w:rPr>
            </w:pPr>
          </w:p>
        </w:tc>
        <w:tc>
          <w:tcPr>
            <w:tcW w:w="2876" w:type="dxa"/>
            <w:tcBorders>
              <w:top w:val="single" w:color="auto" w:sz="4" w:space="0"/>
              <w:left w:val="single" w:color="auto" w:sz="4" w:space="0"/>
              <w:bottom w:val="single" w:color="auto" w:sz="4" w:space="0"/>
              <w:right w:val="single" w:color="auto" w:sz="4" w:space="0"/>
            </w:tcBorders>
            <w:vAlign w:val="center"/>
          </w:tcPr>
          <w:p>
            <w:pPr>
              <w:widowControl/>
              <w:jc w:val="center"/>
              <w:rPr>
                <w:rFonts w:ascii="Nimbus Roman" w:hAnsi="Nimbus Roman" w:cs="Nimbus Roman"/>
                <w:sz w:val="22"/>
                <w:szCs w:val="22"/>
              </w:rPr>
            </w:pPr>
          </w:p>
        </w:tc>
        <w:tc>
          <w:tcPr>
            <w:tcW w:w="265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Nimbus Roman" w:hAnsi="Nimbus Roman" w:eastAsia="仿宋" w:cs="Nimbus Roman"/>
                <w:kern w:val="0"/>
                <w:sz w:val="22"/>
                <w:szCs w:val="22"/>
              </w:rPr>
            </w:pPr>
          </w:p>
        </w:tc>
      </w:tr>
      <w:tr>
        <w:tblPrEx>
          <w:tblCellMar>
            <w:top w:w="0" w:type="dxa"/>
            <w:left w:w="108" w:type="dxa"/>
            <w:bottom w:w="0" w:type="dxa"/>
            <w:right w:w="108" w:type="dxa"/>
          </w:tblCellMar>
        </w:tblPrEx>
        <w:trPr>
          <w:cantSplit/>
          <w:trHeight w:val="554" w:hRule="atLeast"/>
        </w:trPr>
        <w:tc>
          <w:tcPr>
            <w:tcW w:w="106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Nimbus Roman" w:hAnsi="Nimbus Roman" w:eastAsia="CESI仿宋-GB2312" w:cs="Nimbus Roman"/>
                <w:sz w:val="22"/>
                <w:szCs w:val="22"/>
              </w:rPr>
            </w:pPr>
            <w:r>
              <w:rPr>
                <w:rFonts w:ascii="Nimbus Roman" w:hAnsi="Nimbus Roman" w:eastAsia="CESI仿宋-GB2312" w:cs="Nimbus Roman"/>
                <w:sz w:val="22"/>
                <w:szCs w:val="22"/>
              </w:rPr>
              <w:t>16</w:t>
            </w:r>
          </w:p>
        </w:tc>
        <w:tc>
          <w:tcPr>
            <w:tcW w:w="2268" w:type="dxa"/>
            <w:gridSpan w:val="2"/>
            <w:tcBorders>
              <w:top w:val="single" w:color="auto" w:sz="4" w:space="0"/>
              <w:left w:val="single" w:color="auto" w:sz="4" w:space="0"/>
              <w:bottom w:val="single" w:color="auto" w:sz="4" w:space="0"/>
              <w:right w:val="single" w:color="auto" w:sz="4" w:space="0"/>
            </w:tcBorders>
            <w:vAlign w:val="center"/>
          </w:tcPr>
          <w:p>
            <w:pPr>
              <w:widowControl/>
              <w:jc w:val="center"/>
              <w:rPr>
                <w:rFonts w:ascii="Nimbus Roman" w:hAnsi="Nimbus Roman" w:cs="Nimbus Roman"/>
                <w:sz w:val="22"/>
                <w:szCs w:val="22"/>
              </w:rPr>
            </w:pPr>
          </w:p>
        </w:tc>
        <w:tc>
          <w:tcPr>
            <w:tcW w:w="2876" w:type="dxa"/>
            <w:tcBorders>
              <w:top w:val="single" w:color="auto" w:sz="4" w:space="0"/>
              <w:left w:val="single" w:color="auto" w:sz="4" w:space="0"/>
              <w:bottom w:val="single" w:color="auto" w:sz="4" w:space="0"/>
              <w:right w:val="single" w:color="auto" w:sz="4" w:space="0"/>
            </w:tcBorders>
            <w:vAlign w:val="center"/>
          </w:tcPr>
          <w:p>
            <w:pPr>
              <w:widowControl/>
              <w:jc w:val="center"/>
              <w:rPr>
                <w:rFonts w:ascii="Nimbus Roman" w:hAnsi="Nimbus Roman" w:cs="Nimbus Roman"/>
                <w:sz w:val="22"/>
                <w:szCs w:val="22"/>
              </w:rPr>
            </w:pPr>
          </w:p>
        </w:tc>
        <w:tc>
          <w:tcPr>
            <w:tcW w:w="265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Nimbus Roman" w:hAnsi="Nimbus Roman" w:eastAsia="仿宋" w:cs="Nimbus Roman"/>
                <w:kern w:val="0"/>
                <w:sz w:val="22"/>
                <w:szCs w:val="22"/>
              </w:rPr>
            </w:pPr>
          </w:p>
        </w:tc>
      </w:tr>
    </w:tbl>
    <w:p>
      <w:pPr>
        <w:tabs>
          <w:tab w:val="left" w:pos="7740"/>
          <w:tab w:val="left" w:pos="7920"/>
        </w:tabs>
        <w:ind w:right="-2701" w:rightChars="-844"/>
        <w:rPr>
          <w:rFonts w:ascii="Nimbus Roman" w:hAnsi="Nimbus Roman" w:eastAsia="楷体_GB2312" w:cs="Nimbus Roman"/>
          <w:sz w:val="28"/>
          <w:szCs w:val="28"/>
        </w:rPr>
      </w:pPr>
      <w:r>
        <w:rPr>
          <w:rFonts w:ascii="Nimbus Roman" w:hAnsi="Nimbus Roman" w:eastAsia="楷体_GB2312" w:cs="Nimbus Roman"/>
          <w:sz w:val="28"/>
          <w:szCs w:val="28"/>
        </w:rPr>
        <w:t>备注：</w:t>
      </w:r>
      <w:r>
        <w:rPr>
          <w:rFonts w:ascii="Nimbus Roman" w:hAnsi="Nimbus Roman" w:eastAsia="CESI仿宋-GB2312" w:cs="Nimbus Roman"/>
          <w:sz w:val="28"/>
          <w:szCs w:val="28"/>
        </w:rPr>
        <w:t>1.</w:t>
      </w:r>
      <w:r>
        <w:rPr>
          <w:rFonts w:ascii="Nimbus Roman" w:hAnsi="Nimbus Roman" w:eastAsia="楷体_GB2312" w:cs="Nimbus Roman"/>
          <w:sz w:val="28"/>
          <w:szCs w:val="28"/>
        </w:rPr>
        <w:t>人员手册直接在网上参保系统中下载模版填写；</w:t>
      </w:r>
    </w:p>
    <w:p>
      <w:pPr>
        <w:tabs>
          <w:tab w:val="left" w:pos="7740"/>
          <w:tab w:val="left" w:pos="7920"/>
        </w:tabs>
        <w:ind w:right="-2701" w:rightChars="-844" w:firstLine="840" w:firstLineChars="300"/>
        <w:rPr>
          <w:rFonts w:ascii="Nimbus Roman" w:hAnsi="Nimbus Roman" w:eastAsia="楷体_GB2312" w:cs="Nimbus Roman"/>
          <w:sz w:val="28"/>
          <w:szCs w:val="28"/>
        </w:rPr>
      </w:pPr>
      <w:r>
        <w:rPr>
          <w:rFonts w:ascii="Nimbus Roman" w:hAnsi="Nimbus Roman" w:eastAsia="CESI仿宋-GB2312" w:cs="Nimbus Roman"/>
          <w:sz w:val="28"/>
          <w:szCs w:val="28"/>
        </w:rPr>
        <w:t>2.</w:t>
      </w:r>
      <w:r>
        <w:rPr>
          <w:rFonts w:ascii="Nimbus Roman" w:hAnsi="Nimbus Roman" w:eastAsia="楷体_GB2312" w:cs="Nimbus Roman"/>
          <w:sz w:val="28"/>
          <w:szCs w:val="28"/>
        </w:rPr>
        <w:t>手机号码必须填写，保证准确无误。</w:t>
      </w:r>
    </w:p>
    <w:p>
      <w:pPr>
        <w:rPr>
          <w:rFonts w:ascii="Nimbus Roman" w:hAnsi="Nimbus Roman" w:eastAsia="CESI黑体-GB2312" w:cs="Nimbus Roman"/>
        </w:rPr>
      </w:pPr>
      <w:r>
        <w:rPr>
          <w:rFonts w:ascii="Nimbus Roman" w:hAnsi="Nimbus Roman" w:eastAsia="CESI黑体-GB2312" w:cs="Nimbus Roman"/>
        </w:rPr>
        <w:br w:type="page"/>
      </w:r>
    </w:p>
    <w:p>
      <w:pPr>
        <w:rPr>
          <w:rFonts w:ascii="Nimbus Roman" w:hAnsi="Nimbus Roman" w:eastAsia="CESI黑体-GB2312" w:cs="Nimbus Roman"/>
        </w:rPr>
      </w:pPr>
      <w:r>
        <w:rPr>
          <w:rFonts w:ascii="Nimbus Roman" w:hAnsi="Nimbus Roman" w:eastAsia="CESI黑体-GB2312" w:cs="Nimbus Roman"/>
        </w:rPr>
        <w:t>附件4</w:t>
      </w:r>
    </w:p>
    <w:p>
      <w:pPr>
        <w:rPr>
          <w:rFonts w:ascii="Nimbus Roman" w:hAnsi="Nimbus Roman" w:eastAsia="仿宋" w:cs="Nimbus Roman"/>
        </w:rPr>
      </w:pPr>
    </w:p>
    <w:p>
      <w:pPr>
        <w:jc w:val="center"/>
        <w:rPr>
          <w:rFonts w:ascii="Nimbus Roman" w:hAnsi="Nimbus Roman" w:eastAsia="方正小标宋简体" w:cs="Nimbus Roman"/>
          <w:sz w:val="36"/>
          <w:szCs w:val="36"/>
        </w:rPr>
      </w:pPr>
      <w:r>
        <w:rPr>
          <w:rFonts w:ascii="Nimbus Roman" w:hAnsi="Nimbus Roman" w:eastAsia="方正小标宋简体" w:cs="Nimbus Roman"/>
          <w:sz w:val="36"/>
          <w:szCs w:val="36"/>
        </w:rPr>
        <w:t>住院医疗互助保障项目理赔申请审核表</w:t>
      </w:r>
    </w:p>
    <w:p>
      <w:pPr>
        <w:jc w:val="center"/>
        <w:rPr>
          <w:rFonts w:ascii="Nimbus Roman" w:hAnsi="Nimbus Roman" w:eastAsia="仿宋" w:cs="Nimbus Roman"/>
          <w:sz w:val="44"/>
          <w:szCs w:val="44"/>
        </w:rPr>
      </w:pPr>
    </w:p>
    <w:tbl>
      <w:tblPr>
        <w:tblStyle w:val="8"/>
        <w:tblW w:w="92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359"/>
        <w:gridCol w:w="58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2" w:hRule="atLeast"/>
          <w:jc w:val="center"/>
        </w:trPr>
        <w:tc>
          <w:tcPr>
            <w:tcW w:w="3359" w:type="dxa"/>
            <w:vAlign w:val="center"/>
          </w:tcPr>
          <w:p>
            <w:pPr>
              <w:jc w:val="center"/>
              <w:rPr>
                <w:rFonts w:ascii="Nimbus Roman" w:hAnsi="Nimbus Roman" w:cs="Nimbus Roman"/>
                <w:sz w:val="30"/>
                <w:szCs w:val="30"/>
              </w:rPr>
            </w:pPr>
            <w:r>
              <w:rPr>
                <w:rFonts w:ascii="Nimbus Roman" w:hAnsi="Nimbus Roman" w:cs="Nimbus Roman"/>
                <w:sz w:val="30"/>
                <w:szCs w:val="30"/>
              </w:rPr>
              <w:t>申请人姓名</w:t>
            </w:r>
          </w:p>
        </w:tc>
        <w:tc>
          <w:tcPr>
            <w:tcW w:w="5848" w:type="dxa"/>
          </w:tcPr>
          <w:p>
            <w:pPr>
              <w:rPr>
                <w:rFonts w:ascii="Nimbus Roman" w:hAnsi="Nimbus Roman" w:eastAsia="仿宋" w:cs="Nimbus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6" w:hRule="atLeast"/>
          <w:jc w:val="center"/>
        </w:trPr>
        <w:tc>
          <w:tcPr>
            <w:tcW w:w="3359" w:type="dxa"/>
            <w:vAlign w:val="center"/>
          </w:tcPr>
          <w:p>
            <w:pPr>
              <w:jc w:val="center"/>
              <w:rPr>
                <w:rFonts w:ascii="Nimbus Roman" w:hAnsi="Nimbus Roman" w:cs="Nimbus Roman"/>
                <w:sz w:val="30"/>
                <w:szCs w:val="30"/>
              </w:rPr>
            </w:pPr>
            <w:r>
              <w:rPr>
                <w:rFonts w:ascii="Nimbus Roman" w:hAnsi="Nimbus Roman" w:cs="Nimbus Roman"/>
                <w:sz w:val="30"/>
                <w:szCs w:val="30"/>
              </w:rPr>
              <w:t>手机号码</w:t>
            </w:r>
          </w:p>
        </w:tc>
        <w:tc>
          <w:tcPr>
            <w:tcW w:w="5848" w:type="dxa"/>
          </w:tcPr>
          <w:p>
            <w:pPr>
              <w:rPr>
                <w:rFonts w:ascii="Nimbus Roman" w:hAnsi="Nimbus Roman" w:eastAsia="仿宋" w:cs="Nimbus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0" w:hRule="atLeast"/>
          <w:jc w:val="center"/>
        </w:trPr>
        <w:tc>
          <w:tcPr>
            <w:tcW w:w="3359" w:type="dxa"/>
            <w:vAlign w:val="center"/>
          </w:tcPr>
          <w:p>
            <w:pPr>
              <w:jc w:val="center"/>
              <w:rPr>
                <w:rFonts w:ascii="Nimbus Roman" w:hAnsi="Nimbus Roman" w:cs="Nimbus Roman"/>
                <w:sz w:val="30"/>
                <w:szCs w:val="30"/>
              </w:rPr>
            </w:pPr>
            <w:r>
              <w:rPr>
                <w:rFonts w:ascii="Nimbus Roman" w:hAnsi="Nimbus Roman" w:cs="Nimbus Roman"/>
                <w:sz w:val="30"/>
                <w:szCs w:val="30"/>
              </w:rPr>
              <w:t>身份证号码</w:t>
            </w:r>
          </w:p>
        </w:tc>
        <w:tc>
          <w:tcPr>
            <w:tcW w:w="5848" w:type="dxa"/>
          </w:tcPr>
          <w:p>
            <w:pPr>
              <w:rPr>
                <w:rFonts w:ascii="Nimbus Roman" w:hAnsi="Nimbus Roman" w:eastAsia="仿宋" w:cs="Nimbus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jc w:val="center"/>
        </w:trPr>
        <w:tc>
          <w:tcPr>
            <w:tcW w:w="3359" w:type="dxa"/>
            <w:vMerge w:val="restart"/>
            <w:vAlign w:val="center"/>
          </w:tcPr>
          <w:p>
            <w:pPr>
              <w:jc w:val="center"/>
              <w:rPr>
                <w:rFonts w:ascii="Nimbus Roman" w:hAnsi="Nimbus Roman" w:eastAsia="仿宋" w:cs="Nimbus Roman"/>
                <w:sz w:val="28"/>
                <w:szCs w:val="28"/>
              </w:rPr>
            </w:pPr>
            <w:r>
              <w:rPr>
                <w:rFonts w:ascii="Nimbus Roman" w:hAnsi="Nimbus Roman" w:cs="Nimbus Roman"/>
                <w:sz w:val="30"/>
                <w:szCs w:val="30"/>
              </w:rPr>
              <w:t>银行卡号及开户行</w:t>
            </w:r>
          </w:p>
          <w:p>
            <w:pPr>
              <w:jc w:val="center"/>
              <w:rPr>
                <w:rFonts w:ascii="Nimbus Roman" w:hAnsi="Nimbus Roman" w:eastAsia="仿宋" w:cs="Nimbus Roman"/>
                <w:b/>
                <w:sz w:val="28"/>
                <w:szCs w:val="28"/>
              </w:rPr>
            </w:pPr>
            <w:r>
              <w:rPr>
                <w:rFonts w:ascii="Nimbus Roman" w:hAnsi="Nimbus Roman" w:cs="Nimbus Roman"/>
                <w:sz w:val="30"/>
                <w:szCs w:val="30"/>
              </w:rPr>
              <w:t>（必须为本人储蓄卡）</w:t>
            </w:r>
          </w:p>
        </w:tc>
        <w:tc>
          <w:tcPr>
            <w:tcW w:w="5848" w:type="dxa"/>
            <w:vAlign w:val="center"/>
          </w:tcPr>
          <w:p>
            <w:pPr>
              <w:jc w:val="center"/>
              <w:rPr>
                <w:rFonts w:ascii="Nimbus Roman" w:hAnsi="Nimbus Roman" w:eastAsia="仿宋" w:cs="Nimbus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jc w:val="center"/>
        </w:trPr>
        <w:tc>
          <w:tcPr>
            <w:tcW w:w="3359" w:type="dxa"/>
            <w:vMerge w:val="continue"/>
            <w:vAlign w:val="center"/>
          </w:tcPr>
          <w:p>
            <w:pPr>
              <w:jc w:val="center"/>
              <w:rPr>
                <w:rFonts w:ascii="Nimbus Roman" w:hAnsi="Nimbus Roman" w:cs="Nimbus Roman"/>
              </w:rPr>
            </w:pPr>
          </w:p>
        </w:tc>
        <w:tc>
          <w:tcPr>
            <w:tcW w:w="5848" w:type="dxa"/>
            <w:vAlign w:val="center"/>
          </w:tcPr>
          <w:p>
            <w:pPr>
              <w:jc w:val="center"/>
              <w:rPr>
                <w:rFonts w:ascii="Nimbus Roman" w:hAnsi="Nimbus Roman" w:eastAsia="仿宋" w:cs="Nimbus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0" w:hRule="atLeast"/>
          <w:jc w:val="center"/>
        </w:trPr>
        <w:tc>
          <w:tcPr>
            <w:tcW w:w="3359" w:type="dxa"/>
            <w:vAlign w:val="center"/>
          </w:tcPr>
          <w:p>
            <w:pPr>
              <w:jc w:val="center"/>
              <w:rPr>
                <w:rFonts w:ascii="Nimbus Roman" w:hAnsi="Nimbus Roman" w:eastAsia="仿宋" w:cs="Nimbus Roman"/>
                <w:sz w:val="28"/>
                <w:szCs w:val="28"/>
              </w:rPr>
            </w:pPr>
            <w:r>
              <w:rPr>
                <w:rFonts w:ascii="Nimbus Roman" w:hAnsi="Nimbus Roman" w:cs="Nimbus Roman"/>
                <w:sz w:val="30"/>
                <w:szCs w:val="30"/>
              </w:rPr>
              <w:t>申请人所在单位</w:t>
            </w:r>
          </w:p>
        </w:tc>
        <w:tc>
          <w:tcPr>
            <w:tcW w:w="5848" w:type="dxa"/>
            <w:vAlign w:val="center"/>
          </w:tcPr>
          <w:p>
            <w:pPr>
              <w:jc w:val="center"/>
              <w:rPr>
                <w:rFonts w:ascii="Nimbus Roman" w:hAnsi="Nimbus Roman" w:eastAsia="仿宋" w:cs="Nimbus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2" w:hRule="atLeast"/>
          <w:jc w:val="center"/>
        </w:trPr>
        <w:tc>
          <w:tcPr>
            <w:tcW w:w="3359" w:type="dxa"/>
            <w:vAlign w:val="center"/>
          </w:tcPr>
          <w:p>
            <w:pPr>
              <w:jc w:val="center"/>
              <w:rPr>
                <w:rFonts w:ascii="Nimbus Roman" w:hAnsi="Nimbus Roman" w:eastAsia="仿宋" w:cs="Nimbus Roman"/>
                <w:sz w:val="28"/>
                <w:szCs w:val="28"/>
              </w:rPr>
            </w:pPr>
            <w:r>
              <w:rPr>
                <w:rFonts w:ascii="Nimbus Roman" w:hAnsi="Nimbus Roman" w:cs="Nimbus Roman"/>
                <w:sz w:val="30"/>
                <w:szCs w:val="30"/>
              </w:rPr>
              <w:t>本次报销住院次数</w:t>
            </w:r>
          </w:p>
        </w:tc>
        <w:tc>
          <w:tcPr>
            <w:tcW w:w="5848" w:type="dxa"/>
            <w:vAlign w:val="center"/>
          </w:tcPr>
          <w:p>
            <w:pPr>
              <w:jc w:val="center"/>
              <w:rPr>
                <w:rFonts w:ascii="Nimbus Roman" w:hAnsi="Nimbus Roman" w:eastAsia="仿宋" w:cs="Nimbus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30" w:hRule="atLeast"/>
          <w:jc w:val="center"/>
        </w:trPr>
        <w:tc>
          <w:tcPr>
            <w:tcW w:w="3359" w:type="dxa"/>
            <w:vAlign w:val="center"/>
          </w:tcPr>
          <w:p>
            <w:pPr>
              <w:jc w:val="center"/>
              <w:rPr>
                <w:rFonts w:ascii="Nimbus Roman" w:hAnsi="Nimbus Roman" w:cs="Nimbus Roman"/>
                <w:sz w:val="30"/>
                <w:szCs w:val="30"/>
              </w:rPr>
            </w:pPr>
            <w:r>
              <w:rPr>
                <w:rFonts w:ascii="Nimbus Roman" w:hAnsi="Nimbus Roman" w:cs="Nimbus Roman"/>
                <w:sz w:val="30"/>
                <w:szCs w:val="30"/>
              </w:rPr>
              <w:t>所在单位工会意见</w:t>
            </w:r>
          </w:p>
          <w:p>
            <w:pPr>
              <w:jc w:val="center"/>
              <w:rPr>
                <w:rFonts w:ascii="Nimbus Roman" w:hAnsi="Nimbus Roman" w:eastAsia="仿宋" w:cs="Nimbus Roman"/>
                <w:sz w:val="28"/>
                <w:szCs w:val="28"/>
              </w:rPr>
            </w:pPr>
            <w:r>
              <w:rPr>
                <w:rFonts w:ascii="Nimbus Roman" w:hAnsi="Nimbus Roman" w:cs="Nimbus Roman"/>
                <w:sz w:val="30"/>
                <w:szCs w:val="30"/>
              </w:rPr>
              <w:t>（盖章）</w:t>
            </w:r>
          </w:p>
        </w:tc>
        <w:tc>
          <w:tcPr>
            <w:tcW w:w="5848" w:type="dxa"/>
            <w:vAlign w:val="center"/>
          </w:tcPr>
          <w:p>
            <w:pPr>
              <w:jc w:val="center"/>
              <w:rPr>
                <w:rFonts w:ascii="Nimbus Roman" w:hAnsi="Nimbus Roman" w:cs="Nimbus Roman"/>
                <w:sz w:val="30"/>
                <w:szCs w:val="30"/>
              </w:rPr>
            </w:pPr>
            <w:r>
              <w:rPr>
                <w:rFonts w:ascii="Nimbus Roman" w:hAnsi="Nimbus Roman" w:cs="Nimbus Roman"/>
                <w:sz w:val="30"/>
                <w:szCs w:val="30"/>
              </w:rPr>
              <w:t>经办人：</w:t>
            </w:r>
          </w:p>
          <w:p>
            <w:pPr>
              <w:jc w:val="center"/>
              <w:rPr>
                <w:rFonts w:ascii="Nimbus Roman" w:hAnsi="Nimbus Roman" w:eastAsia="仿宋" w:cs="Nimbus Roman"/>
                <w:sz w:val="28"/>
                <w:szCs w:val="28"/>
              </w:rPr>
            </w:pPr>
            <w:r>
              <w:rPr>
                <w:rFonts w:ascii="Nimbus Roman" w:hAnsi="Nimbus Roman" w:cs="Nimbus Roman"/>
                <w:sz w:val="30"/>
                <w:szCs w:val="30"/>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25" w:hRule="atLeast"/>
          <w:jc w:val="center"/>
        </w:trPr>
        <w:tc>
          <w:tcPr>
            <w:tcW w:w="3359" w:type="dxa"/>
            <w:vAlign w:val="center"/>
          </w:tcPr>
          <w:p>
            <w:pPr>
              <w:jc w:val="center"/>
              <w:rPr>
                <w:rFonts w:ascii="Nimbus Roman" w:hAnsi="Nimbus Roman" w:eastAsia="仿宋" w:cs="Nimbus Roman"/>
                <w:sz w:val="28"/>
                <w:szCs w:val="28"/>
              </w:rPr>
            </w:pPr>
            <w:r>
              <w:rPr>
                <w:rFonts w:ascii="Nimbus Roman" w:hAnsi="Nimbus Roman" w:cs="Nimbus Roman"/>
                <w:sz w:val="30"/>
                <w:szCs w:val="30"/>
              </w:rPr>
              <w:t>区市职工服务中心审核意见（盖章）</w:t>
            </w:r>
          </w:p>
        </w:tc>
        <w:tc>
          <w:tcPr>
            <w:tcW w:w="5848" w:type="dxa"/>
            <w:vAlign w:val="center"/>
          </w:tcPr>
          <w:p>
            <w:pPr>
              <w:jc w:val="center"/>
              <w:rPr>
                <w:rFonts w:ascii="Nimbus Roman" w:hAnsi="Nimbus Roman" w:cs="Nimbus Roman"/>
                <w:sz w:val="30"/>
                <w:szCs w:val="30"/>
              </w:rPr>
            </w:pPr>
            <w:r>
              <w:rPr>
                <w:rFonts w:ascii="Nimbus Roman" w:hAnsi="Nimbus Roman" w:cs="Nimbus Roman"/>
                <w:sz w:val="30"/>
                <w:szCs w:val="30"/>
              </w:rPr>
              <w:t>经办人：</w:t>
            </w:r>
          </w:p>
          <w:p>
            <w:pPr>
              <w:jc w:val="center"/>
              <w:rPr>
                <w:rFonts w:ascii="Nimbus Roman" w:hAnsi="Nimbus Roman" w:eastAsia="仿宋" w:cs="Nimbus Roman"/>
                <w:sz w:val="28"/>
                <w:szCs w:val="28"/>
              </w:rPr>
            </w:pPr>
            <w:r>
              <w:rPr>
                <w:rFonts w:ascii="Nimbus Roman" w:hAnsi="Nimbus Roman" w:cs="Nimbus Roman"/>
                <w:sz w:val="30"/>
                <w:szCs w:val="30"/>
              </w:rPr>
              <w:t>年  月  日</w:t>
            </w:r>
          </w:p>
        </w:tc>
      </w:tr>
    </w:tbl>
    <w:p>
      <w:pPr>
        <w:jc w:val="center"/>
        <w:rPr>
          <w:rFonts w:ascii="Nimbus Roman" w:hAnsi="Nimbus Roman" w:eastAsia="楷体_GB2312" w:cs="Nimbus Roman"/>
          <w:sz w:val="28"/>
          <w:szCs w:val="28"/>
        </w:rPr>
      </w:pPr>
      <w:r>
        <w:rPr>
          <w:rFonts w:ascii="Nimbus Roman" w:hAnsi="Nimbus Roman" w:eastAsia="楷体_GB2312" w:cs="Nimbus Roman"/>
          <w:sz w:val="28"/>
          <w:szCs w:val="28"/>
        </w:rPr>
        <w:t>备注：此表一式两份，其中市职工</w:t>
      </w:r>
      <w:r>
        <w:rPr>
          <w:rFonts w:ascii="Nimbus Roman" w:hAnsi="Nimbus Roman" w:eastAsia="楷体_GB2312" w:cs="Nimbus Roman"/>
          <w:sz w:val="28"/>
          <w:szCs w:val="28"/>
          <w:lang w:val="en"/>
        </w:rPr>
        <w:t>综合</w:t>
      </w:r>
      <w:r>
        <w:rPr>
          <w:rFonts w:ascii="Nimbus Roman" w:hAnsi="Nimbus Roman" w:eastAsia="楷体_GB2312" w:cs="Nimbus Roman"/>
          <w:sz w:val="28"/>
          <w:szCs w:val="28"/>
        </w:rPr>
        <w:t>服务中心留存一份，区市职工服务中心留存一份。所在单位名称及盖章需与参保团体申请表名称一致。</w:t>
      </w:r>
    </w:p>
    <w:p>
      <w:pPr>
        <w:rPr>
          <w:rFonts w:ascii="Nimbus Roman" w:hAnsi="Nimbus Roman" w:eastAsia="楷体_GB2312" w:cs="Nimbus Roman"/>
          <w:sz w:val="28"/>
          <w:szCs w:val="28"/>
        </w:rPr>
      </w:pPr>
      <w:r>
        <w:rPr>
          <w:rFonts w:ascii="Nimbus Roman" w:hAnsi="Nimbus Roman" w:eastAsia="楷体_GB2312" w:cs="Nimbus Roman"/>
          <w:sz w:val="28"/>
          <w:szCs w:val="28"/>
        </w:rPr>
        <w:br w:type="page"/>
      </w:r>
    </w:p>
    <w:p>
      <w:pPr>
        <w:rPr>
          <w:rFonts w:ascii="Nimbus Roman" w:hAnsi="Nimbus Roman" w:eastAsia="CESI黑体-GB2312" w:cs="Nimbus Roman"/>
        </w:rPr>
      </w:pPr>
      <w:r>
        <w:rPr>
          <w:rFonts w:ascii="Nimbus Roman" w:hAnsi="Nimbus Roman" w:eastAsia="CESI黑体-GB2312" w:cs="Nimbus Roman"/>
        </w:rPr>
        <w:t>附件5</w:t>
      </w:r>
    </w:p>
    <w:p>
      <w:pPr>
        <w:rPr>
          <w:rFonts w:ascii="Nimbus Roman" w:hAnsi="Nimbus Roman" w:eastAsia="CESI黑体-GB2312" w:cs="Nimbus Roman"/>
        </w:rPr>
      </w:pPr>
    </w:p>
    <w:p>
      <w:pPr>
        <w:jc w:val="center"/>
        <w:rPr>
          <w:rFonts w:ascii="Nimbus Roman" w:hAnsi="Nimbus Roman" w:eastAsia="方正小标宋简体" w:cs="Nimbus Roman"/>
          <w:sz w:val="36"/>
          <w:szCs w:val="36"/>
        </w:rPr>
      </w:pPr>
      <w:r>
        <w:rPr>
          <w:rFonts w:ascii="Nimbus Roman" w:hAnsi="Nimbus Roman" w:eastAsia="方正小标宋简体" w:cs="Nimbus Roman"/>
          <w:sz w:val="36"/>
          <w:szCs w:val="36"/>
        </w:rPr>
        <w:t>住院津贴互助保障项目主要内容</w:t>
      </w:r>
    </w:p>
    <w:p>
      <w:pPr>
        <w:rPr>
          <w:rFonts w:ascii="Nimbus Roman" w:hAnsi="Nimbus Roman" w:cs="Nimbus Roman"/>
          <w:sz w:val="36"/>
          <w:szCs w:val="36"/>
        </w:rPr>
      </w:pPr>
    </w:p>
    <w:p>
      <w:pPr>
        <w:ind w:firstLine="640" w:firstLineChars="200"/>
        <w:rPr>
          <w:rFonts w:ascii="Nimbus Roman" w:hAnsi="Nimbus Roman" w:eastAsia="黑体" w:cs="Nimbus Roman"/>
        </w:rPr>
      </w:pPr>
      <w:r>
        <w:rPr>
          <w:rFonts w:ascii="Nimbus Roman" w:hAnsi="Nimbus Roman" w:eastAsia="黑体" w:cs="Nimbus Roman"/>
        </w:rPr>
        <w:t>一、参保对象</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1.威海市行政区域内的企业、事业单位、机关、社会组织中参加了城镇职工基本医疗保险的在职工会会员，在本人自愿的前提下，均可由单位工会按规定统一组织，以团体的形式参加。</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lang w:val="en"/>
        </w:rPr>
        <w:t>2</w:t>
      </w:r>
      <w:r>
        <w:rPr>
          <w:rFonts w:hint="default" w:ascii="Nimbus Roman" w:hAnsi="Nimbus Roman" w:eastAsia="CESI仿宋-GB2312" w:cs="Nimbus Roman"/>
        </w:rPr>
        <w:t>.在职会员数在25人（含）以上的参保单位，参保人数不得低于本单位参加城镇职工基本医疗保险人数的80%。</w:t>
      </w:r>
    </w:p>
    <w:p>
      <w:pPr>
        <w:ind w:firstLine="640" w:firstLineChars="200"/>
        <w:rPr>
          <w:rFonts w:hint="default" w:ascii="Nimbus Roman" w:hAnsi="Nimbus Roman" w:eastAsia="CESI仿宋-GB2312" w:cs="Nimbus Roman"/>
          <w:lang w:val="en"/>
        </w:rPr>
      </w:pPr>
      <w:r>
        <w:rPr>
          <w:rFonts w:hint="default" w:ascii="Nimbus Roman" w:hAnsi="Nimbus Roman" w:eastAsia="CESI仿宋-GB2312" w:cs="Nimbus Roman"/>
          <w:lang w:val="en"/>
        </w:rPr>
        <w:t>3.</w:t>
      </w:r>
      <w:r>
        <w:rPr>
          <w:rFonts w:hint="default" w:ascii="Nimbus Roman" w:hAnsi="Nimbus Roman" w:eastAsia="CESI仿宋-GB2312" w:cs="Nimbus Roman"/>
        </w:rPr>
        <w:t>在职会员数在25人以下的，单独建会的参保单位</w:t>
      </w:r>
      <w:r>
        <w:rPr>
          <w:rFonts w:hint="default" w:ascii="Nimbus Roman" w:hAnsi="Nimbus Roman" w:eastAsia="CESI仿宋-GB2312" w:cs="Nimbus Roman"/>
          <w:lang w:eastAsia="zh-CN"/>
        </w:rPr>
        <w:t>，职工</w:t>
      </w:r>
      <w:r>
        <w:rPr>
          <w:rFonts w:hint="default" w:ascii="Nimbus Roman" w:hAnsi="Nimbus Roman" w:eastAsia="CESI仿宋-GB2312" w:cs="Nimbus Roman"/>
        </w:rPr>
        <w:t>需全员参保；未单独建会的参保单位需以联合工会的形式（需出具成立联合工会的批复文件（复印件））参保，参保单位</w:t>
      </w:r>
      <w:r>
        <w:rPr>
          <w:rFonts w:hint="default" w:ascii="Nimbus Roman" w:hAnsi="Nimbus Roman" w:eastAsia="CESI仿宋-GB2312" w:cs="Nimbus Roman"/>
          <w:lang w:eastAsia="zh-CN"/>
        </w:rPr>
        <w:t>职工</w:t>
      </w:r>
      <w:r>
        <w:rPr>
          <w:rFonts w:hint="default" w:ascii="Nimbus Roman" w:hAnsi="Nimbus Roman" w:eastAsia="CESI仿宋-GB2312" w:cs="Nimbus Roman"/>
        </w:rPr>
        <w:t>需全员参保。</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lang w:val="en"/>
        </w:rPr>
        <w:t>4</w:t>
      </w:r>
      <w:r>
        <w:rPr>
          <w:rFonts w:hint="default" w:ascii="Nimbus Roman" w:hAnsi="Nimbus Roman" w:eastAsia="CESI仿宋-GB2312" w:cs="Nimbus Roman"/>
        </w:rPr>
        <w:t>.已退休人员</w:t>
      </w:r>
      <w:r>
        <w:rPr>
          <w:rStyle w:val="11"/>
          <w:rFonts w:hint="default" w:ascii="Nimbus Roman" w:hAnsi="Nimbus Roman" w:eastAsia="CESI仿宋-GB2312" w:cs="Nimbus Roman"/>
        </w:rPr>
        <w:footnoteReference w:id="1"/>
      </w:r>
      <w:r>
        <w:rPr>
          <w:rFonts w:hint="default" w:ascii="Nimbus Roman" w:hAnsi="Nimbus Roman" w:eastAsia="CESI仿宋-GB2312" w:cs="Nimbus Roman"/>
        </w:rPr>
        <w:t>、退休返聘人员不得参加本项目；档案类型是个人托管户或职业介绍所的，不允许以托管单位的名义参加本项目。</w:t>
      </w:r>
    </w:p>
    <w:p>
      <w:pPr>
        <w:ind w:firstLine="640" w:firstLineChars="200"/>
        <w:rPr>
          <w:rFonts w:hint="default" w:ascii="Nimbus Roman" w:hAnsi="Nimbus Roman" w:eastAsia="CESI仿宋-GB2312" w:cs="Nimbus Roman"/>
          <w:lang w:val="en"/>
        </w:rPr>
      </w:pPr>
      <w:r>
        <w:rPr>
          <w:rFonts w:hint="default" w:ascii="Nimbus Roman" w:hAnsi="Nimbus Roman" w:eastAsia="CESI仿宋-GB2312" w:cs="Nimbus Roman"/>
        </w:rPr>
        <w:t>5.参保单位有非中国籍人员，需将护照复印件图片上传参保系统</w:t>
      </w:r>
      <w:r>
        <w:rPr>
          <w:rFonts w:hint="default" w:ascii="Nimbus Roman" w:hAnsi="Nimbus Roman" w:eastAsia="CESI仿宋-GB2312" w:cs="Nimbus Roman"/>
          <w:lang w:val="en"/>
        </w:rPr>
        <w:t>，不提交则无法参加本项目。</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6</w:t>
      </w:r>
      <w:r>
        <w:rPr>
          <w:rFonts w:hint="default" w:ascii="Nimbus Roman" w:hAnsi="Nimbus Roman" w:eastAsia="CESI仿宋-GB2312" w:cs="Nimbus Roman"/>
          <w:lang w:val="en"/>
        </w:rPr>
        <w:t>.住院津贴互助保障项目</w:t>
      </w:r>
      <w:r>
        <w:rPr>
          <w:rFonts w:hint="default" w:ascii="Nimbus Roman" w:hAnsi="Nimbus Roman" w:eastAsia="CESI仿宋-GB2312" w:cs="Nimbus Roman"/>
        </w:rPr>
        <w:t>每人最多可参保2份，参保2份的单位要统一份数标准。</w:t>
      </w:r>
    </w:p>
    <w:p>
      <w:pPr>
        <w:ind w:firstLine="640" w:firstLineChars="200"/>
        <w:rPr>
          <w:rFonts w:ascii="Nimbus Roman" w:hAnsi="Nimbus Roman" w:eastAsia="黑体" w:cs="Nimbus Roman"/>
        </w:rPr>
      </w:pPr>
      <w:r>
        <w:rPr>
          <w:rFonts w:ascii="Nimbus Roman" w:hAnsi="Nimbus Roman" w:eastAsia="黑体" w:cs="Nimbus Roman"/>
        </w:rPr>
        <w:t>二、保障期限</w:t>
      </w:r>
    </w:p>
    <w:p>
      <w:pPr>
        <w:ind w:firstLine="640" w:firstLineChars="200"/>
        <w:rPr>
          <w:rFonts w:ascii="Nimbus Roman" w:hAnsi="Nimbus Roman" w:cs="Nimbus Roman"/>
        </w:rPr>
      </w:pPr>
      <w:r>
        <w:rPr>
          <w:rFonts w:hint="default" w:ascii="Nimbus Roman" w:hAnsi="Nimbus Roman" w:eastAsia="CESI仿宋-GB2312" w:cs="Nimbus Roman"/>
        </w:rPr>
        <w:t>保障期自2025年1月1日起，至2025年12月31日止</w:t>
      </w:r>
      <w:r>
        <w:rPr>
          <w:rFonts w:ascii="Nimbus Roman" w:hAnsi="Nimbus Roman" w:cs="Nimbus Roman"/>
        </w:rPr>
        <w:t>。</w:t>
      </w:r>
    </w:p>
    <w:p>
      <w:pPr>
        <w:ind w:firstLine="640" w:firstLineChars="200"/>
        <w:rPr>
          <w:rFonts w:ascii="Nimbus Roman" w:hAnsi="Nimbus Roman" w:eastAsia="黑体" w:cs="Nimbus Roman"/>
        </w:rPr>
      </w:pPr>
      <w:r>
        <w:rPr>
          <w:rFonts w:ascii="Nimbus Roman" w:hAnsi="Nimbus Roman" w:eastAsia="黑体" w:cs="Nimbus Roman"/>
        </w:rPr>
        <w:t>三、互助金的筹措</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缴费标准：一个保障期，缴费标准为每人40元，参保会员个人负担40元。</w:t>
      </w:r>
    </w:p>
    <w:tbl>
      <w:tblPr>
        <w:tblStyle w:val="8"/>
        <w:tblpPr w:leftFromText="180" w:rightFromText="180" w:vertAnchor="text" w:horzAnchor="page" w:tblpX="1567" w:tblpY="548"/>
        <w:tblOverlap w:val="never"/>
        <w:tblW w:w="920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24"/>
        <w:gridCol w:w="1897"/>
        <w:gridCol w:w="1620"/>
        <w:gridCol w:w="446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trPr>
        <w:tc>
          <w:tcPr>
            <w:tcW w:w="1224" w:type="dxa"/>
            <w:shd w:val="clear" w:color="000000" w:fill="FFFFFF"/>
            <w:vAlign w:val="center"/>
          </w:tcPr>
          <w:p>
            <w:pPr>
              <w:widowControl/>
              <w:jc w:val="center"/>
              <w:rPr>
                <w:rFonts w:ascii="Nimbus Roman" w:hAnsi="Nimbus Roman" w:eastAsia="仿宋" w:cs="Nimbus Roman"/>
                <w:b/>
                <w:bCs/>
                <w:kern w:val="0"/>
                <w:sz w:val="24"/>
              </w:rPr>
            </w:pPr>
            <w:r>
              <w:rPr>
                <w:rFonts w:ascii="Nimbus Roman" w:hAnsi="Nimbus Roman" w:cs="Nimbus Roman"/>
                <w:b/>
                <w:bCs/>
                <w:sz w:val="24"/>
              </w:rPr>
              <w:t>保障项目</w:t>
            </w:r>
          </w:p>
        </w:tc>
        <w:tc>
          <w:tcPr>
            <w:tcW w:w="1897" w:type="dxa"/>
            <w:shd w:val="clear" w:color="000000" w:fill="FFFFFF"/>
            <w:vAlign w:val="center"/>
          </w:tcPr>
          <w:p>
            <w:pPr>
              <w:widowControl/>
              <w:jc w:val="center"/>
              <w:rPr>
                <w:rFonts w:ascii="Nimbus Roman" w:hAnsi="Nimbus Roman" w:cs="Nimbus Roman"/>
                <w:b/>
                <w:bCs/>
                <w:sz w:val="24"/>
              </w:rPr>
            </w:pPr>
            <w:r>
              <w:rPr>
                <w:rFonts w:ascii="Nimbus Roman" w:hAnsi="Nimbus Roman" w:cs="Nimbus Roman"/>
                <w:b/>
                <w:bCs/>
                <w:sz w:val="24"/>
              </w:rPr>
              <w:t>保障内容</w:t>
            </w:r>
          </w:p>
        </w:tc>
        <w:tc>
          <w:tcPr>
            <w:tcW w:w="1620" w:type="dxa"/>
            <w:shd w:val="clear" w:color="000000" w:fill="FFFFFF"/>
            <w:vAlign w:val="center"/>
          </w:tcPr>
          <w:p>
            <w:pPr>
              <w:widowControl/>
              <w:jc w:val="center"/>
              <w:rPr>
                <w:rFonts w:ascii="Nimbus Roman" w:hAnsi="Nimbus Roman" w:cs="Nimbus Roman"/>
                <w:b/>
                <w:bCs/>
                <w:sz w:val="24"/>
              </w:rPr>
            </w:pPr>
            <w:r>
              <w:rPr>
                <w:rFonts w:ascii="Nimbus Roman" w:hAnsi="Nimbus Roman" w:cs="Nimbus Roman"/>
                <w:b/>
                <w:bCs/>
                <w:sz w:val="24"/>
              </w:rPr>
              <w:t>理赔金额</w:t>
            </w:r>
          </w:p>
        </w:tc>
        <w:tc>
          <w:tcPr>
            <w:tcW w:w="4464" w:type="dxa"/>
            <w:shd w:val="clear" w:color="000000" w:fill="FFFFFF"/>
            <w:vAlign w:val="center"/>
          </w:tcPr>
          <w:p>
            <w:pPr>
              <w:widowControl/>
              <w:jc w:val="center"/>
              <w:rPr>
                <w:rFonts w:ascii="Nimbus Roman" w:hAnsi="Nimbus Roman" w:cs="Nimbus Roman"/>
                <w:b/>
                <w:bCs/>
                <w:sz w:val="24"/>
              </w:rPr>
            </w:pPr>
            <w:r>
              <w:rPr>
                <w:rFonts w:ascii="Nimbus Roman" w:hAnsi="Nimbus Roman" w:cs="Nimbus Roman"/>
                <w:b/>
                <w:bCs/>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0" w:hRule="atLeast"/>
        </w:trPr>
        <w:tc>
          <w:tcPr>
            <w:tcW w:w="1224" w:type="dxa"/>
            <w:shd w:val="clear" w:color="000000" w:fill="FFFFFF"/>
            <w:vAlign w:val="center"/>
          </w:tcPr>
          <w:p>
            <w:pPr>
              <w:widowControl/>
              <w:spacing w:line="440" w:lineRule="exact"/>
              <w:jc w:val="center"/>
              <w:rPr>
                <w:rFonts w:ascii="Nimbus Roman" w:hAnsi="Nimbus Roman" w:cs="Nimbus Roman"/>
                <w:sz w:val="24"/>
              </w:rPr>
            </w:pPr>
            <w:r>
              <w:rPr>
                <w:rFonts w:ascii="Nimbus Roman" w:hAnsi="Nimbus Roman" w:cs="Nimbus Roman"/>
                <w:sz w:val="24"/>
              </w:rPr>
              <w:t>每日住院津贴</w:t>
            </w:r>
          </w:p>
        </w:tc>
        <w:tc>
          <w:tcPr>
            <w:tcW w:w="1897" w:type="dxa"/>
            <w:shd w:val="clear" w:color="000000" w:fill="FFFFFF"/>
            <w:vAlign w:val="center"/>
          </w:tcPr>
          <w:p>
            <w:pPr>
              <w:widowControl/>
              <w:spacing w:line="440" w:lineRule="exact"/>
              <w:jc w:val="center"/>
              <w:rPr>
                <w:rFonts w:ascii="Nimbus Roman" w:hAnsi="Nimbus Roman" w:cs="Nimbus Roman"/>
                <w:sz w:val="24"/>
              </w:rPr>
            </w:pPr>
            <w:r>
              <w:rPr>
                <w:rFonts w:ascii="Nimbus Roman" w:hAnsi="Nimbus Roman" w:cs="Nimbus Roman"/>
                <w:sz w:val="24"/>
              </w:rPr>
              <w:t>意外或疾病住院</w:t>
            </w:r>
          </w:p>
        </w:tc>
        <w:tc>
          <w:tcPr>
            <w:tcW w:w="1620" w:type="dxa"/>
            <w:shd w:val="clear" w:color="000000" w:fill="FFFFFF"/>
            <w:vAlign w:val="center"/>
          </w:tcPr>
          <w:p>
            <w:pPr>
              <w:widowControl/>
              <w:spacing w:line="440" w:lineRule="exact"/>
              <w:jc w:val="center"/>
              <w:rPr>
                <w:rFonts w:ascii="Nimbus Roman" w:hAnsi="Nimbus Roman" w:eastAsia="CESI仿宋-GB2312" w:cs="Nimbus Roman"/>
                <w:sz w:val="24"/>
              </w:rPr>
            </w:pPr>
            <w:r>
              <w:rPr>
                <w:rFonts w:ascii="Nimbus Roman" w:hAnsi="Nimbus Roman" w:eastAsia="CESI仿宋-GB2312" w:cs="Nimbus Roman"/>
                <w:sz w:val="24"/>
              </w:rPr>
              <w:t>40元/天</w:t>
            </w:r>
          </w:p>
        </w:tc>
        <w:tc>
          <w:tcPr>
            <w:tcW w:w="4464" w:type="dxa"/>
            <w:shd w:val="clear" w:color="000000" w:fill="FFFFFF"/>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Nimbus Roman" w:hAnsi="Nimbus Roman" w:eastAsia="CESI仿宋-GB2312" w:cs="Nimbus Roman"/>
                <w:sz w:val="24"/>
              </w:rPr>
            </w:pPr>
            <w:r>
              <w:rPr>
                <w:rFonts w:ascii="Nimbus Roman" w:hAnsi="Nimbus Roman" w:eastAsia="CESI仿宋-GB2312" w:cs="Nimbus Roman"/>
                <w:sz w:val="24"/>
              </w:rPr>
              <w:t>每次住院（含精神类疾病）的给付日数以90日为限</w:t>
            </w:r>
            <w:r>
              <w:rPr>
                <w:rFonts w:hint="eastAsia" w:ascii="Nimbus Roman" w:hAnsi="Nimbus Roman" w:eastAsia="CESI仿宋-GB2312" w:cs="Nimbus Roman"/>
                <w:sz w:val="24"/>
              </w:rPr>
              <w:t>（</w:t>
            </w:r>
            <w:r>
              <w:rPr>
                <w:rFonts w:hint="eastAsia" w:ascii="Nimbus Roman" w:hAnsi="Nimbus Roman" w:eastAsia="CESI仿宋-GB2312" w:cs="Nimbus Roman"/>
                <w:sz w:val="24"/>
                <w:lang w:val="en-US" w:eastAsia="zh-CN"/>
              </w:rPr>
              <w:t>前次出院与本次入院间隔不超过三十日，视为一次住院</w:t>
            </w:r>
            <w:r>
              <w:rPr>
                <w:rFonts w:hint="eastAsia" w:ascii="Nimbus Roman" w:hAnsi="Nimbus Roman" w:eastAsia="CESI仿宋-GB2312" w:cs="Nimbus Roman"/>
                <w:sz w:val="24"/>
              </w:rPr>
              <w:t>）</w:t>
            </w:r>
            <w:r>
              <w:rPr>
                <w:rFonts w:ascii="Nimbus Roman" w:hAnsi="Nimbus Roman" w:eastAsia="CESI仿宋-GB2312" w:cs="Nimbus Roman"/>
                <w:sz w:val="24"/>
              </w:rPr>
              <w:t>。参保会员多次住院的，累计给付日数以180日为限。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4" w:hRule="atLeast"/>
        </w:trPr>
        <w:tc>
          <w:tcPr>
            <w:tcW w:w="1224" w:type="dxa"/>
            <w:vMerge w:val="restart"/>
            <w:shd w:val="clear" w:color="000000" w:fill="FFFFFF"/>
            <w:vAlign w:val="center"/>
          </w:tcPr>
          <w:p>
            <w:pPr>
              <w:widowControl/>
              <w:spacing w:line="440" w:lineRule="exact"/>
              <w:jc w:val="center"/>
              <w:rPr>
                <w:rFonts w:ascii="Nimbus Roman" w:hAnsi="Nimbus Roman" w:cs="Nimbus Roman"/>
                <w:sz w:val="24"/>
              </w:rPr>
            </w:pPr>
            <w:r>
              <w:rPr>
                <w:rFonts w:ascii="Nimbus Roman" w:hAnsi="Nimbus Roman" w:cs="Nimbus Roman"/>
                <w:sz w:val="24"/>
              </w:rPr>
              <w:t>意外</w:t>
            </w:r>
          </w:p>
          <w:p>
            <w:pPr>
              <w:widowControl/>
              <w:spacing w:line="440" w:lineRule="exact"/>
              <w:jc w:val="center"/>
              <w:rPr>
                <w:rFonts w:ascii="Nimbus Roman" w:hAnsi="Nimbus Roman" w:cs="Nimbus Roman"/>
                <w:sz w:val="24"/>
              </w:rPr>
            </w:pPr>
            <w:r>
              <w:rPr>
                <w:rFonts w:ascii="Nimbus Roman" w:hAnsi="Nimbus Roman" w:cs="Nimbus Roman"/>
                <w:sz w:val="24"/>
              </w:rPr>
              <w:t>理赔金</w:t>
            </w:r>
          </w:p>
        </w:tc>
        <w:tc>
          <w:tcPr>
            <w:tcW w:w="1897" w:type="dxa"/>
            <w:vAlign w:val="center"/>
          </w:tcPr>
          <w:p>
            <w:pPr>
              <w:widowControl/>
              <w:spacing w:line="440" w:lineRule="exact"/>
              <w:jc w:val="center"/>
              <w:rPr>
                <w:rFonts w:ascii="Nimbus Roman" w:hAnsi="Nimbus Roman" w:cs="Nimbus Roman"/>
                <w:sz w:val="24"/>
              </w:rPr>
            </w:pPr>
            <w:r>
              <w:rPr>
                <w:rFonts w:ascii="Nimbus Roman" w:hAnsi="Nimbus Roman" w:cs="Nimbus Roman"/>
                <w:sz w:val="24"/>
              </w:rPr>
              <w:t>普通意外伤残</w:t>
            </w:r>
          </w:p>
        </w:tc>
        <w:tc>
          <w:tcPr>
            <w:tcW w:w="1620" w:type="dxa"/>
            <w:vAlign w:val="center"/>
          </w:tcPr>
          <w:p>
            <w:pPr>
              <w:widowControl/>
              <w:spacing w:line="440" w:lineRule="exact"/>
              <w:jc w:val="center"/>
              <w:rPr>
                <w:rFonts w:ascii="Nimbus Roman" w:hAnsi="Nimbus Roman" w:eastAsia="CESI仿宋-GB2312" w:cs="Nimbus Roman"/>
                <w:sz w:val="24"/>
              </w:rPr>
            </w:pPr>
            <w:r>
              <w:rPr>
                <w:rFonts w:ascii="Nimbus Roman" w:hAnsi="Nimbus Roman" w:eastAsia="CESI仿宋-GB2312" w:cs="Nimbus Roman"/>
                <w:sz w:val="24"/>
              </w:rPr>
              <w:t>最高12000元</w:t>
            </w:r>
          </w:p>
        </w:tc>
        <w:tc>
          <w:tcPr>
            <w:tcW w:w="4464" w:type="dxa"/>
            <w:vMerge w:val="restart"/>
            <w:noWrap/>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Nimbus Roman" w:hAnsi="Nimbus Roman" w:eastAsia="CESI仿宋-GB2312" w:cs="Nimbus Roman"/>
                <w:sz w:val="24"/>
              </w:rPr>
            </w:pPr>
            <w:r>
              <w:rPr>
                <w:rFonts w:ascii="Nimbus Roman" w:hAnsi="Nimbus Roman" w:eastAsia="CESI仿宋-GB2312" w:cs="Nimbus Roman"/>
                <w:sz w:val="24"/>
              </w:rPr>
              <w:t>意外伤残根据伤残等级给付相应比例的理赔金。根据《劳动能力鉴定职工工伤与职业病致残等级》</w:t>
            </w:r>
            <w:r>
              <w:rPr>
                <w:rFonts w:hint="eastAsia" w:ascii="Nimbus Roman" w:hAnsi="Nimbus Roman" w:eastAsia="CESI仿宋-GB2312" w:cs="Nimbus Roman"/>
                <w:sz w:val="24"/>
              </w:rPr>
              <w:t>（</w:t>
            </w:r>
            <w:r>
              <w:rPr>
                <w:rFonts w:ascii="Nimbus Roman" w:hAnsi="Nimbus Roman" w:eastAsia="CESI仿宋-GB2312" w:cs="Nimbus Roman"/>
                <w:sz w:val="24"/>
              </w:rPr>
              <w:t>GB/T 16180-2014</w:t>
            </w:r>
            <w:r>
              <w:rPr>
                <w:rFonts w:hint="eastAsia" w:ascii="Nimbus Roman" w:hAnsi="Nimbus Roman" w:eastAsia="CESI仿宋-GB2312" w:cs="Nimbus Roman"/>
                <w:sz w:val="24"/>
              </w:rPr>
              <w:t>）</w:t>
            </w:r>
            <w:r>
              <w:rPr>
                <w:rFonts w:ascii="Nimbus Roman" w:hAnsi="Nimbus Roman" w:eastAsia="CESI仿宋-GB2312" w:cs="Nimbus Roman"/>
                <w:sz w:val="24"/>
              </w:rPr>
              <w:t>确定被保险人的伤残程度，各伤残等级所对应的给付比例：一级100%；二级75%；三级50%；四级30%；五级20%；六级15%；七级10%；八级7%；九级5%；十级3%。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224" w:type="dxa"/>
            <w:vMerge w:val="continue"/>
            <w:shd w:val="clear" w:color="auto" w:fill="auto"/>
            <w:vAlign w:val="center"/>
          </w:tcPr>
          <w:p>
            <w:pPr>
              <w:widowControl/>
              <w:spacing w:line="440" w:lineRule="exact"/>
              <w:jc w:val="center"/>
              <w:rPr>
                <w:rFonts w:ascii="Nimbus Roman" w:hAnsi="Nimbus Roman" w:cs="Nimbus Roman"/>
                <w:sz w:val="24"/>
              </w:rPr>
            </w:pPr>
          </w:p>
        </w:tc>
        <w:tc>
          <w:tcPr>
            <w:tcW w:w="1897" w:type="dxa"/>
            <w:shd w:val="clear" w:color="auto" w:fill="auto"/>
            <w:vAlign w:val="center"/>
          </w:tcPr>
          <w:p>
            <w:pPr>
              <w:widowControl/>
              <w:spacing w:line="440" w:lineRule="exact"/>
              <w:jc w:val="center"/>
              <w:rPr>
                <w:rFonts w:ascii="Nimbus Roman" w:hAnsi="Nimbus Roman" w:cs="Nimbus Roman"/>
                <w:sz w:val="24"/>
              </w:rPr>
            </w:pPr>
            <w:r>
              <w:rPr>
                <w:rFonts w:ascii="Nimbus Roman" w:hAnsi="Nimbus Roman" w:cs="Nimbus Roman"/>
                <w:sz w:val="24"/>
              </w:rPr>
              <w:t>普通意外身故（含猝死）</w:t>
            </w:r>
          </w:p>
        </w:tc>
        <w:tc>
          <w:tcPr>
            <w:tcW w:w="1620" w:type="dxa"/>
            <w:shd w:val="clear" w:color="auto" w:fill="auto"/>
            <w:vAlign w:val="center"/>
          </w:tcPr>
          <w:p>
            <w:pPr>
              <w:widowControl/>
              <w:spacing w:line="440" w:lineRule="exact"/>
              <w:jc w:val="center"/>
              <w:rPr>
                <w:rFonts w:ascii="Nimbus Roman" w:hAnsi="Nimbus Roman" w:eastAsia="CESI仿宋-GB2312" w:cs="Nimbus Roman"/>
                <w:sz w:val="24"/>
              </w:rPr>
            </w:pPr>
            <w:r>
              <w:rPr>
                <w:rFonts w:ascii="Nimbus Roman" w:hAnsi="Nimbus Roman" w:eastAsia="CESI仿宋-GB2312" w:cs="Nimbus Roman"/>
                <w:sz w:val="24"/>
              </w:rPr>
              <w:t>12000元</w:t>
            </w:r>
          </w:p>
        </w:tc>
        <w:tc>
          <w:tcPr>
            <w:tcW w:w="4464" w:type="dxa"/>
            <w:vMerge w:val="continue"/>
            <w:shd w:val="clear" w:color="000000" w:fill="FFFFFF"/>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Nimbus Roman" w:hAnsi="Nimbus Roman" w:eastAsia="CESI仿宋-GB2312" w:cs="Nimbus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1" w:hRule="atLeast"/>
        </w:trPr>
        <w:tc>
          <w:tcPr>
            <w:tcW w:w="1224" w:type="dxa"/>
            <w:vMerge w:val="continue"/>
            <w:shd w:val="clear" w:color="auto" w:fill="auto"/>
            <w:vAlign w:val="center"/>
          </w:tcPr>
          <w:p>
            <w:pPr>
              <w:widowControl/>
              <w:spacing w:line="440" w:lineRule="exact"/>
              <w:jc w:val="center"/>
              <w:rPr>
                <w:rFonts w:ascii="Nimbus Roman" w:hAnsi="Nimbus Roman" w:cs="Nimbus Roman"/>
                <w:sz w:val="24"/>
              </w:rPr>
            </w:pPr>
          </w:p>
        </w:tc>
        <w:tc>
          <w:tcPr>
            <w:tcW w:w="1897" w:type="dxa"/>
            <w:shd w:val="clear" w:color="000000" w:fill="FFFFFF"/>
            <w:vAlign w:val="center"/>
          </w:tcPr>
          <w:p>
            <w:pPr>
              <w:widowControl/>
              <w:spacing w:line="440" w:lineRule="exact"/>
              <w:jc w:val="center"/>
              <w:rPr>
                <w:rFonts w:ascii="Nimbus Roman" w:hAnsi="Nimbus Roman" w:cs="Nimbus Roman"/>
                <w:sz w:val="24"/>
              </w:rPr>
            </w:pPr>
            <w:r>
              <w:rPr>
                <w:rFonts w:ascii="Nimbus Roman" w:hAnsi="Nimbus Roman" w:cs="Nimbus Roman"/>
                <w:sz w:val="24"/>
              </w:rPr>
              <w:t>交通意外伤残</w:t>
            </w:r>
          </w:p>
        </w:tc>
        <w:tc>
          <w:tcPr>
            <w:tcW w:w="1620" w:type="dxa"/>
            <w:shd w:val="clear" w:color="000000" w:fill="FFFFFF"/>
            <w:vAlign w:val="center"/>
          </w:tcPr>
          <w:p>
            <w:pPr>
              <w:widowControl/>
              <w:spacing w:line="440" w:lineRule="exact"/>
              <w:jc w:val="center"/>
              <w:rPr>
                <w:rFonts w:ascii="Nimbus Roman" w:hAnsi="Nimbus Roman" w:eastAsia="CESI仿宋-GB2312" w:cs="Nimbus Roman"/>
                <w:sz w:val="24"/>
              </w:rPr>
            </w:pPr>
            <w:r>
              <w:rPr>
                <w:rFonts w:ascii="Nimbus Roman" w:hAnsi="Nimbus Roman" w:eastAsia="CESI仿宋-GB2312" w:cs="Nimbus Roman"/>
                <w:sz w:val="24"/>
              </w:rPr>
              <w:t>最高20000元</w:t>
            </w:r>
          </w:p>
        </w:tc>
        <w:tc>
          <w:tcPr>
            <w:tcW w:w="4464" w:type="dxa"/>
            <w:shd w:val="clear" w:color="000000" w:fill="FFFFFF"/>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Nimbus Roman" w:hAnsi="Nimbus Roman" w:eastAsia="CESI仿宋-GB2312" w:cs="Nimbus Roman"/>
                <w:sz w:val="24"/>
              </w:rPr>
            </w:pPr>
            <w:r>
              <w:rPr>
                <w:rFonts w:ascii="Nimbus Roman" w:hAnsi="Nimbus Roman" w:eastAsia="CESI仿宋-GB2312" w:cs="Nimbus Roman"/>
                <w:sz w:val="24"/>
              </w:rPr>
              <w:t>交通意外伤残根据《人身保险伤残评定标准及代码》（JR/T 0083-2013）（中国保险监督管理委员会发布，保监发〔2014〕6号）确定的伤残程度及其对应的保险金给付比例按本合同约定的该被保险人的保险金额乘以该处伤残的伤残等级所对应的保险金给付比例给付意外伤残保险金</w:t>
            </w:r>
            <w:r>
              <w:rPr>
                <w:rFonts w:hint="eastAsia" w:ascii="Nimbus Roman" w:hAnsi="Nimbus Roman" w:eastAsia="CESI仿宋-GB2312" w:cs="Nimbus Roman"/>
                <w:sz w:val="24"/>
              </w:rPr>
              <w:t>：</w:t>
            </w:r>
            <w:r>
              <w:rPr>
                <w:rFonts w:ascii="Nimbus Roman" w:hAnsi="Nimbus Roman" w:eastAsia="CESI仿宋-GB2312" w:cs="Nimbus Roman"/>
                <w:sz w:val="24"/>
              </w:rPr>
              <w:t>一级100%</w:t>
            </w:r>
            <w:r>
              <w:rPr>
                <w:rFonts w:hint="eastAsia" w:ascii="Nimbus Roman" w:hAnsi="Nimbus Roman" w:eastAsia="CESI仿宋-GB2312" w:cs="Nimbus Roman"/>
                <w:sz w:val="24"/>
              </w:rPr>
              <w:t>；</w:t>
            </w:r>
            <w:r>
              <w:rPr>
                <w:rFonts w:ascii="Nimbus Roman" w:hAnsi="Nimbus Roman" w:eastAsia="CESI仿宋-GB2312" w:cs="Nimbus Roman"/>
                <w:sz w:val="24"/>
              </w:rPr>
              <w:t>二级90%</w:t>
            </w:r>
            <w:r>
              <w:rPr>
                <w:rFonts w:hint="eastAsia" w:ascii="Nimbus Roman" w:hAnsi="Nimbus Roman" w:eastAsia="CESI仿宋-GB2312" w:cs="Nimbus Roman"/>
                <w:sz w:val="24"/>
              </w:rPr>
              <w:t>；</w:t>
            </w:r>
            <w:r>
              <w:rPr>
                <w:rFonts w:ascii="Nimbus Roman" w:hAnsi="Nimbus Roman" w:eastAsia="CESI仿宋-GB2312" w:cs="Nimbus Roman"/>
                <w:sz w:val="24"/>
              </w:rPr>
              <w:t>三级80%</w:t>
            </w:r>
            <w:r>
              <w:rPr>
                <w:rFonts w:hint="eastAsia" w:ascii="Nimbus Roman" w:hAnsi="Nimbus Roman" w:eastAsia="CESI仿宋-GB2312" w:cs="Nimbus Roman"/>
                <w:sz w:val="24"/>
              </w:rPr>
              <w:t>；</w:t>
            </w:r>
            <w:r>
              <w:rPr>
                <w:rFonts w:ascii="Nimbus Roman" w:hAnsi="Nimbus Roman" w:eastAsia="CESI仿宋-GB2312" w:cs="Nimbus Roman"/>
                <w:sz w:val="24"/>
              </w:rPr>
              <w:t>四级70%</w:t>
            </w:r>
            <w:r>
              <w:rPr>
                <w:rFonts w:hint="eastAsia" w:ascii="Nimbus Roman" w:hAnsi="Nimbus Roman" w:eastAsia="CESI仿宋-GB2312" w:cs="Nimbus Roman"/>
                <w:sz w:val="24"/>
              </w:rPr>
              <w:t>；</w:t>
            </w:r>
            <w:r>
              <w:rPr>
                <w:rFonts w:ascii="Nimbus Roman" w:hAnsi="Nimbus Roman" w:eastAsia="CESI仿宋-GB2312" w:cs="Nimbus Roman"/>
                <w:sz w:val="24"/>
              </w:rPr>
              <w:t>五级60%</w:t>
            </w:r>
            <w:r>
              <w:rPr>
                <w:rFonts w:hint="eastAsia" w:ascii="Nimbus Roman" w:hAnsi="Nimbus Roman" w:eastAsia="CESI仿宋-GB2312" w:cs="Nimbus Roman"/>
                <w:sz w:val="24"/>
              </w:rPr>
              <w:t>；</w:t>
            </w:r>
            <w:r>
              <w:rPr>
                <w:rFonts w:ascii="Nimbus Roman" w:hAnsi="Nimbus Roman" w:eastAsia="CESI仿宋-GB2312" w:cs="Nimbus Roman"/>
                <w:sz w:val="24"/>
              </w:rPr>
              <w:t>六级50%</w:t>
            </w:r>
            <w:r>
              <w:rPr>
                <w:rFonts w:hint="eastAsia" w:ascii="Nimbus Roman" w:hAnsi="Nimbus Roman" w:eastAsia="CESI仿宋-GB2312" w:cs="Nimbus Roman"/>
                <w:sz w:val="24"/>
              </w:rPr>
              <w:t>；</w:t>
            </w:r>
            <w:r>
              <w:rPr>
                <w:rFonts w:ascii="Nimbus Roman" w:hAnsi="Nimbus Roman" w:eastAsia="CESI仿宋-GB2312" w:cs="Nimbus Roman"/>
                <w:sz w:val="24"/>
              </w:rPr>
              <w:t>七级40%</w:t>
            </w:r>
            <w:r>
              <w:rPr>
                <w:rFonts w:hint="eastAsia" w:ascii="Nimbus Roman" w:hAnsi="Nimbus Roman" w:eastAsia="CESI仿宋-GB2312" w:cs="Nimbus Roman"/>
                <w:sz w:val="24"/>
              </w:rPr>
              <w:t>；</w:t>
            </w:r>
            <w:r>
              <w:rPr>
                <w:rFonts w:ascii="Nimbus Roman" w:hAnsi="Nimbus Roman" w:eastAsia="CESI仿宋-GB2312" w:cs="Nimbus Roman"/>
                <w:sz w:val="24"/>
              </w:rPr>
              <w:t>八级30%</w:t>
            </w:r>
            <w:r>
              <w:rPr>
                <w:rFonts w:hint="eastAsia" w:ascii="Nimbus Roman" w:hAnsi="Nimbus Roman" w:eastAsia="CESI仿宋-GB2312" w:cs="Nimbus Roman"/>
                <w:sz w:val="24"/>
              </w:rPr>
              <w:t>；</w:t>
            </w:r>
            <w:r>
              <w:rPr>
                <w:rFonts w:ascii="Nimbus Roman" w:hAnsi="Nimbus Roman" w:eastAsia="CESI仿宋-GB2312" w:cs="Nimbus Roman"/>
                <w:sz w:val="24"/>
              </w:rPr>
              <w:t>九级20%</w:t>
            </w:r>
            <w:r>
              <w:rPr>
                <w:rFonts w:hint="eastAsia" w:ascii="Nimbus Roman" w:hAnsi="Nimbus Roman" w:eastAsia="CESI仿宋-GB2312" w:cs="Nimbus Roman"/>
                <w:sz w:val="24"/>
              </w:rPr>
              <w:t>；</w:t>
            </w:r>
            <w:r>
              <w:rPr>
                <w:rFonts w:ascii="Nimbus Roman" w:hAnsi="Nimbus Roman" w:eastAsia="CESI仿宋-GB2312" w:cs="Nimbus Roman"/>
                <w:sz w:val="24"/>
              </w:rPr>
              <w:t>十级10%</w:t>
            </w:r>
            <w:r>
              <w:rPr>
                <w:rFonts w:hint="eastAsia" w:ascii="Nimbus Roman" w:hAnsi="Nimbus Roman" w:eastAsia="CESI仿宋-GB2312" w:cs="Nimbus Roman"/>
                <w:sz w:val="24"/>
              </w:rPr>
              <w:t>。</w:t>
            </w:r>
            <w:r>
              <w:rPr>
                <w:rFonts w:ascii="Nimbus Roman" w:hAnsi="Nimbus Roman" w:eastAsia="CESI仿宋-GB2312" w:cs="Nimbus Roman"/>
                <w:sz w:val="24"/>
              </w:rPr>
              <w:t>可与普通意外伤残累加赔付。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224" w:type="dxa"/>
            <w:vMerge w:val="continue"/>
            <w:shd w:val="clear" w:color="auto" w:fill="auto"/>
            <w:vAlign w:val="center"/>
          </w:tcPr>
          <w:p>
            <w:pPr>
              <w:widowControl/>
              <w:spacing w:line="440" w:lineRule="exact"/>
              <w:jc w:val="center"/>
              <w:rPr>
                <w:rFonts w:ascii="Nimbus Roman" w:hAnsi="Nimbus Roman" w:cs="Nimbus Roman"/>
                <w:sz w:val="24"/>
              </w:rPr>
            </w:pPr>
          </w:p>
        </w:tc>
        <w:tc>
          <w:tcPr>
            <w:tcW w:w="1897" w:type="dxa"/>
            <w:shd w:val="clear" w:color="000000" w:fill="FFFFFF"/>
            <w:vAlign w:val="center"/>
          </w:tcPr>
          <w:p>
            <w:pPr>
              <w:widowControl/>
              <w:spacing w:line="440" w:lineRule="exact"/>
              <w:jc w:val="center"/>
              <w:rPr>
                <w:rFonts w:ascii="Nimbus Roman" w:hAnsi="Nimbus Roman" w:cs="Nimbus Roman"/>
                <w:sz w:val="24"/>
              </w:rPr>
            </w:pPr>
            <w:r>
              <w:rPr>
                <w:rFonts w:ascii="Nimbus Roman" w:hAnsi="Nimbus Roman" w:cs="Nimbus Roman"/>
                <w:sz w:val="24"/>
              </w:rPr>
              <w:t>交通意外身故</w:t>
            </w:r>
          </w:p>
        </w:tc>
        <w:tc>
          <w:tcPr>
            <w:tcW w:w="1620" w:type="dxa"/>
            <w:shd w:val="clear" w:color="000000" w:fill="FFFFFF"/>
            <w:vAlign w:val="center"/>
          </w:tcPr>
          <w:p>
            <w:pPr>
              <w:widowControl/>
              <w:spacing w:line="440" w:lineRule="exact"/>
              <w:jc w:val="center"/>
              <w:rPr>
                <w:rFonts w:ascii="Nimbus Roman" w:hAnsi="Nimbus Roman" w:eastAsia="CESI仿宋-GB2312" w:cs="Nimbus Roman"/>
                <w:sz w:val="24"/>
              </w:rPr>
            </w:pPr>
            <w:r>
              <w:rPr>
                <w:rFonts w:ascii="Nimbus Roman" w:hAnsi="Nimbus Roman" w:eastAsia="CESI仿宋-GB2312" w:cs="Nimbus Roman"/>
                <w:sz w:val="24"/>
              </w:rPr>
              <w:t>20000元</w:t>
            </w:r>
          </w:p>
        </w:tc>
        <w:tc>
          <w:tcPr>
            <w:tcW w:w="4464" w:type="dxa"/>
            <w:shd w:val="clear" w:color="000000" w:fill="FFFFFF"/>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Nimbus Roman" w:hAnsi="Nimbus Roman" w:eastAsia="CESI仿宋-GB2312" w:cs="Nimbus Roman"/>
                <w:sz w:val="24"/>
              </w:rPr>
            </w:pPr>
            <w:r>
              <w:rPr>
                <w:rFonts w:ascii="Nimbus Roman" w:hAnsi="Nimbus Roman" w:eastAsia="CESI仿宋-GB2312" w:cs="Nimbus Roman"/>
                <w:sz w:val="24"/>
              </w:rPr>
              <w:t>可与普通意外身故累加赔付。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92" w:hRule="atLeast"/>
        </w:trPr>
        <w:tc>
          <w:tcPr>
            <w:tcW w:w="1224" w:type="dxa"/>
            <w:vAlign w:val="center"/>
          </w:tcPr>
          <w:p>
            <w:pPr>
              <w:widowControl/>
              <w:spacing w:line="440" w:lineRule="exact"/>
              <w:jc w:val="center"/>
              <w:rPr>
                <w:rFonts w:ascii="Nimbus Roman" w:hAnsi="Nimbus Roman" w:cs="Nimbus Roman"/>
                <w:sz w:val="24"/>
              </w:rPr>
            </w:pPr>
            <w:r>
              <w:rPr>
                <w:rFonts w:ascii="Nimbus Roman" w:hAnsi="Nimbus Roman" w:cs="Nimbus Roman"/>
                <w:sz w:val="24"/>
              </w:rPr>
              <w:t>特疾</w:t>
            </w:r>
          </w:p>
          <w:p>
            <w:pPr>
              <w:widowControl/>
              <w:spacing w:line="440" w:lineRule="exact"/>
              <w:jc w:val="center"/>
              <w:rPr>
                <w:rFonts w:ascii="Nimbus Roman" w:hAnsi="Nimbus Roman" w:cs="Nimbus Roman"/>
                <w:sz w:val="24"/>
              </w:rPr>
            </w:pPr>
            <w:r>
              <w:rPr>
                <w:rFonts w:ascii="Nimbus Roman" w:hAnsi="Nimbus Roman" w:cs="Nimbus Roman"/>
                <w:sz w:val="24"/>
              </w:rPr>
              <w:t>慰问金</w:t>
            </w:r>
          </w:p>
        </w:tc>
        <w:tc>
          <w:tcPr>
            <w:tcW w:w="1897" w:type="dxa"/>
            <w:vAlign w:val="center"/>
          </w:tcPr>
          <w:p>
            <w:pPr>
              <w:widowControl/>
              <w:spacing w:line="440" w:lineRule="exact"/>
              <w:jc w:val="center"/>
              <w:rPr>
                <w:rFonts w:ascii="Nimbus Roman" w:hAnsi="Nimbus Roman" w:cs="Nimbus Roman"/>
                <w:sz w:val="24"/>
              </w:rPr>
            </w:pPr>
            <w:r>
              <w:rPr>
                <w:rFonts w:ascii="Nimbus Roman" w:hAnsi="Nimbus Roman" w:cs="Nimbus Roman"/>
                <w:sz w:val="24"/>
              </w:rPr>
              <w:t>特定重大疾病</w:t>
            </w:r>
          </w:p>
        </w:tc>
        <w:tc>
          <w:tcPr>
            <w:tcW w:w="1620" w:type="dxa"/>
            <w:vAlign w:val="center"/>
          </w:tcPr>
          <w:p>
            <w:pPr>
              <w:widowControl/>
              <w:spacing w:line="440" w:lineRule="exact"/>
              <w:jc w:val="center"/>
              <w:rPr>
                <w:rFonts w:ascii="Nimbus Roman" w:hAnsi="Nimbus Roman" w:eastAsia="CESI仿宋-GB2312" w:cs="Nimbus Roman"/>
                <w:sz w:val="24"/>
              </w:rPr>
            </w:pPr>
            <w:r>
              <w:rPr>
                <w:rFonts w:ascii="Nimbus Roman" w:hAnsi="Nimbus Roman" w:eastAsia="CESI仿宋-GB2312" w:cs="Nimbus Roman"/>
                <w:sz w:val="24"/>
              </w:rPr>
              <w:t>5000元</w:t>
            </w:r>
          </w:p>
        </w:tc>
        <w:tc>
          <w:tcPr>
            <w:tcW w:w="4464"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Nimbus Roman" w:hAnsi="Nimbus Roman" w:eastAsia="CESI仿宋-GB2312" w:cs="Nimbus Roman"/>
                <w:sz w:val="24"/>
              </w:rPr>
            </w:pPr>
            <w:r>
              <w:rPr>
                <w:rFonts w:ascii="Nimbus Roman" w:hAnsi="Nimbus Roman" w:eastAsia="CESI仿宋-GB2312" w:cs="Nimbus Roman"/>
                <w:sz w:val="24"/>
              </w:rPr>
              <w:t>原发性肝癌、原发性胃癌、原发性前列腺癌、原发性膀胱癌、原发性结肠癌、原发性胰腺癌、原发性乳腺癌、原发性卵巢癌、原发性子宫内膜癌、原发性宫颈癌、原发性输卵管癌、原发性阴道癌的一种或多种。</w:t>
            </w:r>
          </w:p>
        </w:tc>
      </w:tr>
    </w:tbl>
    <w:p>
      <w:pPr>
        <w:ind w:firstLine="640" w:firstLineChars="200"/>
        <w:rPr>
          <w:rFonts w:ascii="Nimbus Roman" w:hAnsi="Nimbus Roman" w:eastAsia="黑体" w:cs="Nimbus Roman"/>
        </w:rPr>
      </w:pPr>
      <w:r>
        <w:rPr>
          <w:rFonts w:ascii="Nimbus Roman" w:hAnsi="Nimbus Roman" w:eastAsia="黑体" w:cs="Nimbus Roman"/>
        </w:rPr>
        <w:t>四、保障责任</w:t>
      </w:r>
    </w:p>
    <w:p>
      <w:pPr>
        <w:ind w:firstLine="640" w:firstLineChars="200"/>
        <w:rPr>
          <w:rFonts w:ascii="Nimbus Roman" w:hAnsi="Nimbus Roman" w:cs="Nimbus Roman"/>
        </w:rPr>
      </w:pPr>
      <w:r>
        <w:rPr>
          <w:rFonts w:ascii="Nimbus Roman" w:hAnsi="Nimbus Roman" w:eastAsia="楷体_GB2312" w:cs="Nimbus Roman"/>
        </w:rPr>
        <w:t>（一）每日住院津贴</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每日住院津贴是指在一个保障期内参保会员因各种疾病（含精神类疾病）或意外伤害在公立医疗机构住院，按住院天数可获得一定的</w:t>
      </w:r>
      <w:r>
        <w:rPr>
          <w:rFonts w:hint="default" w:ascii="Nimbus Roman" w:hAnsi="Nimbus Roman" w:eastAsia="CESI仿宋-GB2312" w:cs="Nimbus Roman"/>
          <w:lang w:val="en"/>
        </w:rPr>
        <w:t>住院</w:t>
      </w:r>
      <w:r>
        <w:rPr>
          <w:rFonts w:hint="default" w:ascii="Nimbus Roman" w:hAnsi="Nimbus Roman" w:eastAsia="CESI仿宋-GB2312" w:cs="Nimbus Roman"/>
        </w:rPr>
        <w:t>津贴。住院期间，每人每天给付40元</w:t>
      </w:r>
      <w:r>
        <w:rPr>
          <w:rFonts w:hint="default" w:ascii="Nimbus Roman" w:hAnsi="Nimbus Roman" w:eastAsia="CESI仿宋-GB2312" w:cs="Nimbus Roman"/>
          <w:lang w:val="en"/>
        </w:rPr>
        <w:t>津</w:t>
      </w:r>
      <w:r>
        <w:rPr>
          <w:rFonts w:hint="default" w:ascii="Nimbus Roman" w:hAnsi="Nimbus Roman" w:eastAsia="CESI仿宋-GB2312" w:cs="Nimbus Roman"/>
        </w:rPr>
        <w:t>贴</w:t>
      </w:r>
      <w:r>
        <w:rPr>
          <w:rFonts w:hint="default" w:ascii="Nimbus Roman" w:hAnsi="Nimbus Roman" w:eastAsia="CESI仿宋-GB2312" w:cs="Nimbus Roman"/>
          <w:lang w:val="en"/>
        </w:rPr>
        <w:t>。</w:t>
      </w:r>
      <w:r>
        <w:rPr>
          <w:rFonts w:hint="default" w:ascii="Nimbus Roman" w:hAnsi="Nimbus Roman" w:eastAsia="CESI仿宋-GB2312" w:cs="Nimbus Roman"/>
        </w:rPr>
        <w:t>每次住院的给付日数以90日为限（</w:t>
      </w:r>
      <w:r>
        <w:rPr>
          <w:rFonts w:hint="eastAsia" w:ascii="Nimbus Roman" w:hAnsi="Nimbus Roman" w:eastAsia="CESI仿宋-GB2312" w:cs="Nimbus Roman"/>
          <w:lang w:val="en-US" w:eastAsia="zh-CN"/>
        </w:rPr>
        <w:t>前次出院与本次入院间隔不超过三十日，视为一次住院</w:t>
      </w:r>
      <w:r>
        <w:rPr>
          <w:rFonts w:hint="default" w:ascii="Nimbus Roman" w:hAnsi="Nimbus Roman" w:eastAsia="CESI仿宋-GB2312" w:cs="Nimbus Roman"/>
        </w:rPr>
        <w:t>）。参保会员多次住院的，累计给付日数以180日为限。</w:t>
      </w:r>
    </w:p>
    <w:p>
      <w:pPr>
        <w:ind w:firstLine="640" w:firstLineChars="200"/>
        <w:rPr>
          <w:rFonts w:ascii="Nimbus Roman" w:hAnsi="Nimbus Roman" w:eastAsia="楷体_GB2312" w:cs="Nimbus Roman"/>
        </w:rPr>
      </w:pPr>
      <w:r>
        <w:rPr>
          <w:rFonts w:ascii="Nimbus Roman" w:hAnsi="Nimbus Roman" w:eastAsia="楷体_GB2312" w:cs="Nimbus Roman"/>
        </w:rPr>
        <w:t>（二）意外理赔金</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1.普通意外：在一个保障期内，参保会员遭受意外伤害，自发生之日起180日内，因该意外伤害导致身体伤残的，根据伤残等级给付相应比例的理赔金，给付理赔金最高12000元；因该意外伤害导致身故（含猝死）的，给付理赔金12000元。</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猝死：指由潜在疾病、身体机能障碍或其他非外来性原因所导致的、在出现急性症状后发生的突然死亡。以二级及以上公立医院出具的《死亡医学证明》为准，《死亡医学证明》中死亡原因明确诊断为猝死。</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2.交通意外：在一个保障期内，参保会员因每天上下班驾驶或搭乘公司大巴、公交车、公务车、私家车、摩托车遭受交通意外，自发生之日起180日内，因该意外伤害导致身体伤残的，根据伤残等级给付相应比例的理赔金，给付理赔金最高20000元，可与普通意外伤残累加赔付。因该交通意外伤害导致身故的，给付理赔金20000元。可与普通意外身故叠加赔付。</w:t>
      </w:r>
    </w:p>
    <w:p>
      <w:pPr>
        <w:ind w:firstLine="640" w:firstLineChars="200"/>
        <w:rPr>
          <w:rFonts w:ascii="Nimbus Roman" w:hAnsi="Nimbus Roman" w:eastAsia="楷体_GB2312" w:cs="Nimbus Roman"/>
        </w:rPr>
      </w:pPr>
      <w:r>
        <w:rPr>
          <w:rFonts w:ascii="Nimbus Roman" w:hAnsi="Nimbus Roman" w:eastAsia="楷体_GB2312" w:cs="Nimbus Roman"/>
        </w:rPr>
        <w:t>（三）特疾慰问金</w:t>
      </w:r>
    </w:p>
    <w:p>
      <w:pPr>
        <w:ind w:firstLine="640" w:firstLineChars="200"/>
        <w:rPr>
          <w:rFonts w:ascii="Nimbus Roman" w:hAnsi="Nimbus Roman" w:cs="Nimbus Roman"/>
        </w:rPr>
      </w:pPr>
      <w:r>
        <w:rPr>
          <w:rFonts w:ascii="Nimbus Roman" w:hAnsi="Nimbus Roman" w:cs="Nimbus Roman"/>
        </w:rPr>
        <w:t>在一个保障期内，参保会员初次发生，并经二级及以上公立医院专科医生诊断，初次确诊患有原发性肝癌、原发性胃癌、原发性前列腺癌、原发性膀胱癌、原发性结肠癌、原发性胰腺癌、原发性乳腺癌、原发性卵巢癌、原发性子宫内膜癌、原发性宫颈癌、原发性输卵管癌、原发性阴道癌的一种或多种，不包括原位癌，一经确诊，给付理赔</w:t>
      </w:r>
      <w:r>
        <w:rPr>
          <w:rFonts w:ascii="Nimbus Roman" w:hAnsi="Nimbus Roman" w:eastAsia="CESI仿宋-GB2312" w:cs="Nimbus Roman"/>
        </w:rPr>
        <w:t>金5000元。</w:t>
      </w:r>
      <w:r>
        <w:rPr>
          <w:rFonts w:ascii="Nimbus Roman" w:hAnsi="Nimbus Roman" w:cs="Nimbus Roman"/>
        </w:rPr>
        <w:t>续保时，相同疾病不再赔付。</w:t>
      </w:r>
    </w:p>
    <w:p>
      <w:pPr>
        <w:numPr>
          <w:ilvl w:val="0"/>
          <w:numId w:val="2"/>
        </w:numPr>
        <w:ind w:firstLine="640" w:firstLineChars="200"/>
        <w:rPr>
          <w:rFonts w:ascii="Nimbus Roman" w:hAnsi="Nimbus Roman" w:eastAsia="黑体" w:cs="Nimbus Roman"/>
        </w:rPr>
      </w:pPr>
      <w:r>
        <w:rPr>
          <w:rFonts w:ascii="Nimbus Roman" w:hAnsi="Nimbus Roman" w:eastAsia="黑体" w:cs="Nimbus Roman"/>
        </w:rPr>
        <w:t>理赔流程</w:t>
      </w:r>
    </w:p>
    <w:p>
      <w:pPr>
        <w:ind w:firstLine="640" w:firstLineChars="200"/>
        <w:rPr>
          <w:rFonts w:ascii="Nimbus Roman" w:hAnsi="Nimbus Roman" w:eastAsia="CESI楷体-GB2312" w:cs="Nimbus Roman"/>
        </w:rPr>
      </w:pPr>
      <w:r>
        <w:rPr>
          <w:rFonts w:ascii="Nimbus Roman" w:hAnsi="Nimbus Roman" w:eastAsia="CESI楷体-GB2312" w:cs="Nimbus Roman"/>
        </w:rPr>
        <w:t>（一）线上理赔流程</w:t>
      </w:r>
    </w:p>
    <w:p>
      <w:pPr>
        <w:ind w:firstLine="640" w:firstLineChars="200"/>
        <w:rPr>
          <w:rFonts w:ascii="Nimbus Roman" w:hAnsi="Nimbus Roman" w:eastAsia="CESI楷体-GB2312" w:cs="Nimbus Roman"/>
        </w:rPr>
      </w:pPr>
      <w:r>
        <w:rPr>
          <w:rFonts w:ascii="Nimbus Roman" w:hAnsi="Nimbus Roman" w:eastAsia="CESI仿宋-GB2312" w:cs="Nimbus Roman"/>
        </w:rPr>
        <w:t>参保职工在</w:t>
      </w:r>
      <w:r>
        <w:rPr>
          <w:rFonts w:hint="eastAsia" w:ascii="Nimbus Roman" w:hAnsi="Nimbus Roman" w:eastAsia="CESI仿宋-GB2312" w:cs="Nimbus Roman"/>
          <w:b/>
          <w:bCs/>
        </w:rPr>
        <w:t>山东省内</w:t>
      </w:r>
      <w:r>
        <w:rPr>
          <w:rFonts w:ascii="Nimbus Roman" w:hAnsi="Nimbus Roman" w:eastAsia="CESI仿宋-GB2312" w:cs="Nimbus Roman"/>
          <w:b/>
          <w:bCs/>
        </w:rPr>
        <w:t>医院住院结算后</w:t>
      </w:r>
      <w:r>
        <w:rPr>
          <w:rFonts w:ascii="Nimbus Roman" w:hAnsi="Nimbus Roman" w:eastAsia="CESI仿宋-GB2312" w:cs="Nimbus Roman"/>
        </w:rPr>
        <w:t>进行理赔申请，仅需完成信息授权，即可申请理赔，具体操作如下：</w:t>
      </w:r>
    </w:p>
    <w:p>
      <w:pPr>
        <w:ind w:firstLine="640" w:firstLineChars="200"/>
        <w:rPr>
          <w:rFonts w:ascii="Nimbus Roman" w:hAnsi="Nimbus Roman" w:eastAsia="CESI仿宋-GB2312" w:cs="Nimbus Roman"/>
        </w:rPr>
      </w:pPr>
      <w:r>
        <w:rPr>
          <w:rFonts w:ascii="Nimbus Roman" w:hAnsi="Nimbus Roman" w:eastAsia="CESI仿宋-GB2312" w:cs="Nimbus Roman"/>
        </w:rPr>
        <w:t>第一步：在手机微信上搜索并打开“威海医保”小程序。首次登录需从“我的——登录/注册”填写个人信息。</w:t>
      </w:r>
    </w:p>
    <w:p>
      <w:pPr>
        <w:ind w:firstLine="640" w:firstLineChars="200"/>
        <w:rPr>
          <w:rFonts w:ascii="Nimbus Roman" w:hAnsi="Nimbus Roman" w:eastAsia="CESI仿宋-GB2312" w:cs="Nimbus Roman"/>
        </w:rPr>
      </w:pPr>
      <w:r>
        <w:rPr>
          <w:rFonts w:ascii="Nimbus Roman" w:hAnsi="Nimbus Roman" w:eastAsia="CESI仿宋-GB2312" w:cs="Nimbus Roman"/>
        </w:rPr>
        <w:t>第二步：从小程序“首页”，进入“我要办事”——“公共业务——个人医保信息授权查询与使用”</w:t>
      </w:r>
    </w:p>
    <w:p>
      <w:pPr>
        <w:ind w:firstLine="640" w:firstLineChars="200"/>
        <w:rPr>
          <w:rFonts w:ascii="Nimbus Roman" w:hAnsi="Nimbus Roman" w:eastAsia="CESI仿宋-GB2312" w:cs="Nimbus Roman"/>
        </w:rPr>
      </w:pPr>
      <w:r>
        <w:rPr>
          <w:rFonts w:ascii="Nimbus Roman" w:hAnsi="Nimbus Roman" w:eastAsia="CESI仿宋-GB2312" w:cs="Nimbus Roman"/>
        </w:rPr>
        <w:t>第三步：人脸识别认证——进入“威海工会互助保险理赔申请”</w:t>
      </w:r>
    </w:p>
    <w:p>
      <w:pPr>
        <w:ind w:firstLine="640" w:firstLineChars="200"/>
        <w:rPr>
          <w:rFonts w:ascii="Nimbus Roman" w:hAnsi="Nimbus Roman" w:eastAsia="CESI仿宋-GB2312" w:cs="Nimbus Roman"/>
        </w:rPr>
      </w:pPr>
      <w:r>
        <w:rPr>
          <w:rFonts w:ascii="Nimbus Roman" w:hAnsi="Nimbus Roman" w:eastAsia="CESI仿宋-GB2312" w:cs="Nimbus Roman"/>
        </w:rPr>
        <w:t>第四步：填写个人相关信息——点击“查询”</w:t>
      </w:r>
    </w:p>
    <w:p>
      <w:pPr>
        <w:ind w:firstLine="640" w:firstLineChars="200"/>
        <w:rPr>
          <w:rFonts w:ascii="Nimbus Roman" w:hAnsi="Nimbus Roman" w:eastAsia="CESI仿宋-GB2312" w:cs="Nimbus Roman"/>
        </w:rPr>
      </w:pPr>
      <w:r>
        <w:rPr>
          <w:rFonts w:ascii="Nimbus Roman" w:hAnsi="Nimbus Roman" w:eastAsia="CESI仿宋-GB2312" w:cs="Nimbus Roman"/>
        </w:rPr>
        <w:t>请注意提示信息是否正确，如有异议，请联系服务电话（住院医疗项目：5807198、住院津贴项目：5327758），咨询工作人员。如无异议，点击“立即授权”</w:t>
      </w:r>
      <w:r>
        <w:rPr>
          <w:rFonts w:hint="eastAsia" w:ascii="Nimbus Roman" w:hAnsi="Nimbus Roman" w:eastAsia="CESI仿宋-GB2312" w:cs="Nimbus Roman"/>
          <w:lang w:eastAsia="zh-CN"/>
        </w:rPr>
        <w:t>，提示“授权成功”，即</w:t>
      </w:r>
      <w:r>
        <w:rPr>
          <w:rFonts w:ascii="Nimbus Roman" w:hAnsi="Nimbus Roman" w:eastAsia="CESI仿宋-GB2312" w:cs="Nimbus Roman"/>
        </w:rPr>
        <w:t>完成理赔申请。理赔服务人员将在获取授权信息后5个工作日内完成理赔。</w:t>
      </w:r>
    </w:p>
    <w:p>
      <w:pPr>
        <w:ind w:firstLine="640" w:firstLineChars="200"/>
        <w:rPr>
          <w:rFonts w:ascii="Nimbus Roman" w:hAnsi="Nimbus Roman" w:eastAsia="CESI楷体-GB2312" w:cs="Nimbus Roman"/>
        </w:rPr>
      </w:pPr>
      <w:r>
        <w:rPr>
          <w:rFonts w:ascii="Nimbus Roman" w:hAnsi="Nimbus Roman" w:eastAsia="CESI楷体-GB2312" w:cs="Nimbus Roman"/>
        </w:rPr>
        <w:t>（二）线下理赔流程</w:t>
      </w:r>
    </w:p>
    <w:p>
      <w:pPr>
        <w:ind w:firstLine="640" w:firstLineChars="200"/>
        <w:rPr>
          <w:rFonts w:ascii="Nimbus Roman" w:hAnsi="Nimbus Roman" w:eastAsia="CESI仿宋-GB2312" w:cs="Nimbus Roman"/>
        </w:rPr>
      </w:pPr>
      <w:r>
        <w:rPr>
          <w:rFonts w:ascii="Nimbus Roman" w:hAnsi="Nimbus Roman" w:eastAsia="CESI仿宋-GB2312" w:cs="Nimbus Roman"/>
        </w:rPr>
        <w:t>参保职工在</w:t>
      </w:r>
      <w:r>
        <w:rPr>
          <w:rFonts w:hint="eastAsia" w:ascii="Nimbus Roman" w:hAnsi="Nimbus Roman" w:eastAsia="CESI仿宋-GB2312" w:cs="Nimbus Roman"/>
          <w:b/>
          <w:bCs/>
        </w:rPr>
        <w:t>山东省</w:t>
      </w:r>
      <w:r>
        <w:rPr>
          <w:rFonts w:ascii="Nimbus Roman" w:hAnsi="Nimbus Roman" w:eastAsia="CESI仿宋-GB2312" w:cs="Nimbus Roman"/>
          <w:b/>
          <w:bCs/>
        </w:rPr>
        <w:t>以外医院住院</w:t>
      </w:r>
      <w:r>
        <w:rPr>
          <w:rFonts w:ascii="Nimbus Roman" w:hAnsi="Nimbus Roman" w:eastAsia="CESI仿宋-GB2312" w:cs="Nimbus Roman"/>
        </w:rPr>
        <w:t>、</w:t>
      </w:r>
      <w:r>
        <w:rPr>
          <w:rFonts w:ascii="Nimbus Roman" w:hAnsi="Nimbus Roman" w:cs="Nimbus Roman"/>
        </w:rPr>
        <w:t>意外理赔金、特疾慰问金、未经医保统筹的病种，例如工伤、保障范围内的交通事故</w:t>
      </w:r>
      <w:r>
        <w:rPr>
          <w:rFonts w:ascii="Nimbus Roman" w:hAnsi="Nimbus Roman" w:eastAsia="CESI仿宋-GB2312" w:cs="Nimbus Roman"/>
        </w:rPr>
        <w:t>的申请理赔，仍需线下办理。职工出院</w:t>
      </w:r>
      <w:r>
        <w:rPr>
          <w:rFonts w:ascii="Nimbus Roman" w:hAnsi="Nimbus Roman" w:cs="Nimbus Roman"/>
        </w:rPr>
        <w:t>后，</w:t>
      </w:r>
      <w:r>
        <w:rPr>
          <w:rFonts w:hint="eastAsia" w:ascii="Nimbus Roman" w:hAnsi="Nimbus Roman" w:cs="Nimbus Roman"/>
        </w:rPr>
        <w:t>在线上下载</w:t>
      </w:r>
      <w:r>
        <w:rPr>
          <w:rFonts w:ascii="Nimbus Roman" w:hAnsi="Nimbus Roman" w:cs="Nimbus Roman"/>
        </w:rPr>
        <w:t>、填写理赔申请审核表</w:t>
      </w:r>
      <w:r>
        <w:rPr>
          <w:rFonts w:ascii="Nimbus Roman" w:hAnsi="Nimbus Roman" w:eastAsia="CESI仿宋-GB2312" w:cs="Nimbus Roman"/>
        </w:rPr>
        <w:t>；由单位工会初审并加盖公章后，报所在</w:t>
      </w:r>
      <w:r>
        <w:rPr>
          <w:rFonts w:ascii="Nimbus Roman" w:hAnsi="Nimbus Roman" w:eastAsia="CESI仿宋-GB2312" w:cs="Nimbus Roman"/>
          <w:lang w:val="en"/>
        </w:rPr>
        <w:t>市区</w:t>
      </w:r>
      <w:r>
        <w:rPr>
          <w:rFonts w:ascii="Nimbus Roman" w:hAnsi="Nimbus Roman" w:eastAsia="CESI仿宋-GB2312" w:cs="Nimbus Roman"/>
        </w:rPr>
        <w:t>职工服务中心；各</w:t>
      </w:r>
      <w:r>
        <w:rPr>
          <w:rFonts w:ascii="Nimbus Roman" w:hAnsi="Nimbus Roman" w:eastAsia="CESI仿宋-GB2312" w:cs="Nimbus Roman"/>
          <w:lang w:val="en"/>
        </w:rPr>
        <w:t>市区</w:t>
      </w:r>
      <w:r>
        <w:rPr>
          <w:rFonts w:ascii="Nimbus Roman" w:hAnsi="Nimbus Roman" w:eastAsia="CESI仿宋-GB2312" w:cs="Nimbus Roman"/>
        </w:rPr>
        <w:t>工会职工服务中心接到申请报告和相关材料后，在10个工作日内审批并理赔完毕。参保会员出险后1年内均可提出理赔申请，理赔金的申请，不受医保限制、费用限制。</w:t>
      </w:r>
    </w:p>
    <w:p>
      <w:pPr>
        <w:ind w:firstLine="640" w:firstLineChars="200"/>
        <w:rPr>
          <w:rFonts w:ascii="Nimbus Roman" w:hAnsi="Nimbus Roman" w:eastAsia="黑体" w:cs="Nimbus Roman"/>
        </w:rPr>
      </w:pPr>
      <w:r>
        <w:rPr>
          <w:rFonts w:ascii="Nimbus Roman" w:hAnsi="Nimbus Roman" w:eastAsia="黑体" w:cs="Nimbus Roman"/>
        </w:rPr>
        <w:t>六、线下理赔所需材料</w:t>
      </w:r>
    </w:p>
    <w:p>
      <w:pPr>
        <w:numPr>
          <w:ilvl w:val="0"/>
          <w:numId w:val="3"/>
        </w:numPr>
        <w:ind w:firstLine="640" w:firstLineChars="200"/>
        <w:rPr>
          <w:rFonts w:ascii="Nimbus Roman" w:hAnsi="Nimbus Roman" w:eastAsia="楷体_GB2312" w:cs="Nimbus Roman"/>
        </w:rPr>
      </w:pPr>
      <w:r>
        <w:rPr>
          <w:rFonts w:ascii="Nimbus Roman" w:hAnsi="Nimbus Roman" w:eastAsia="楷体_GB2312" w:cs="Nimbus Roman"/>
        </w:rPr>
        <w:t>住院津贴理赔材料</w:t>
      </w:r>
    </w:p>
    <w:p>
      <w:pPr>
        <w:ind w:firstLine="640" w:firstLineChars="200"/>
        <w:rPr>
          <w:rFonts w:ascii="Nimbus Roman" w:hAnsi="Nimbus Roman" w:eastAsia="CESI仿宋-GB2312" w:cs="Nimbus Roman"/>
        </w:rPr>
      </w:pPr>
      <w:r>
        <w:rPr>
          <w:rFonts w:ascii="Nimbus Roman" w:hAnsi="Nimbus Roman" w:eastAsia="CESI仿宋-GB2312" w:cs="Nimbus Roman"/>
        </w:rPr>
        <w:t>1.《住院津贴互助保障项目理赔申请审核表》（以下简称《审核表》）；</w:t>
      </w:r>
    </w:p>
    <w:p>
      <w:pPr>
        <w:ind w:firstLine="640" w:firstLineChars="200"/>
        <w:rPr>
          <w:rFonts w:ascii="Nimbus Roman" w:hAnsi="Nimbus Roman" w:eastAsia="CESI仿宋-GB2312" w:cs="Nimbus Roman"/>
        </w:rPr>
      </w:pPr>
      <w:r>
        <w:rPr>
          <w:rFonts w:ascii="Nimbus Roman" w:hAnsi="Nimbus Roman" w:eastAsia="CESI仿宋-GB2312" w:cs="Nimbus Roman"/>
        </w:rPr>
        <w:t>2.本人身份证正反面、以本人姓名开户的银行卡复印件（必须为本人储蓄卡）；</w:t>
      </w:r>
    </w:p>
    <w:p>
      <w:pPr>
        <w:ind w:firstLine="640" w:firstLineChars="200"/>
        <w:rPr>
          <w:rFonts w:hint="eastAsia" w:ascii="Nimbus Roman" w:hAnsi="Nimbus Roman" w:eastAsia="CESI仿宋-GB2312" w:cs="Nimbus Roman"/>
          <w:lang w:eastAsia="zh-CN"/>
        </w:rPr>
      </w:pPr>
      <w:r>
        <w:rPr>
          <w:rFonts w:ascii="Nimbus Roman" w:hAnsi="Nimbus Roman" w:eastAsia="CESI仿宋-GB2312" w:cs="Nimbus Roman"/>
        </w:rPr>
        <w:t>3.住院病历复印件（仅需提供：住院病案首页、出院记录）、住院发票复印件</w:t>
      </w:r>
      <w:r>
        <w:rPr>
          <w:rFonts w:hint="eastAsia" w:ascii="Nimbus Roman" w:hAnsi="Nimbus Roman" w:eastAsia="CESI仿宋-GB2312" w:cs="Nimbus Roman"/>
          <w:lang w:eastAsia="zh-CN"/>
        </w:rPr>
        <w:t>；</w:t>
      </w:r>
    </w:p>
    <w:p>
      <w:pPr>
        <w:ind w:firstLine="640" w:firstLineChars="200"/>
        <w:rPr>
          <w:rFonts w:hint="default" w:ascii="Nimbus Roman" w:hAnsi="Nimbus Roman" w:eastAsia="CESI仿宋-GB2312" w:cs="Nimbus Roman"/>
          <w:lang w:val="en-US" w:eastAsia="zh-CN"/>
        </w:rPr>
      </w:pPr>
      <w:r>
        <w:rPr>
          <w:rFonts w:hint="eastAsia" w:ascii="Nimbus Roman" w:hAnsi="Nimbus Roman" w:eastAsia="CESI仿宋-GB2312" w:cs="Nimbus Roman"/>
          <w:lang w:val="en-US" w:eastAsia="zh-CN"/>
        </w:rPr>
        <w:t xml:space="preserve">4.发生交通事故的，还需提供交通事故责任认定书，驾驶机动车的，需提供行驶证和驾驶证。 </w:t>
      </w:r>
    </w:p>
    <w:p>
      <w:pPr>
        <w:ind w:firstLine="640" w:firstLineChars="200"/>
        <w:rPr>
          <w:rFonts w:ascii="Nimbus Roman" w:hAnsi="Nimbus Roman" w:eastAsia="楷体_GB2312" w:cs="Nimbus Roman"/>
        </w:rPr>
      </w:pPr>
      <w:r>
        <w:rPr>
          <w:rFonts w:ascii="Nimbus Roman" w:hAnsi="Nimbus Roman" w:eastAsia="楷体_GB2312" w:cs="Nimbus Roman"/>
        </w:rPr>
        <w:t>（二）普通意外、交通意外伤残保障理赔材料</w:t>
      </w:r>
    </w:p>
    <w:p>
      <w:pPr>
        <w:ind w:firstLine="640" w:firstLineChars="200"/>
        <w:rPr>
          <w:rFonts w:ascii="Nimbus Roman" w:hAnsi="Nimbus Roman" w:eastAsia="CESI仿宋-GB2312" w:cs="Nimbus Roman"/>
        </w:rPr>
      </w:pPr>
      <w:r>
        <w:rPr>
          <w:rFonts w:ascii="Nimbus Roman" w:hAnsi="Nimbus Roman" w:eastAsia="CESI仿宋-GB2312" w:cs="Nimbus Roman"/>
        </w:rPr>
        <w:t>1.《审核表》；</w:t>
      </w:r>
    </w:p>
    <w:p>
      <w:pPr>
        <w:ind w:firstLine="640" w:firstLineChars="200"/>
        <w:rPr>
          <w:rFonts w:ascii="Nimbus Roman" w:hAnsi="Nimbus Roman" w:eastAsia="CESI仿宋-GB2312" w:cs="Nimbus Roman"/>
        </w:rPr>
      </w:pPr>
      <w:r>
        <w:rPr>
          <w:rFonts w:ascii="Nimbus Roman" w:hAnsi="Nimbus Roman" w:eastAsia="CESI仿宋-GB2312" w:cs="Nimbus Roman"/>
        </w:rPr>
        <w:t>2.身份证正反面和以本人姓名开户的银行卡复印件（仅限本人储蓄卡）；</w:t>
      </w:r>
    </w:p>
    <w:p>
      <w:pPr>
        <w:ind w:firstLine="640" w:firstLineChars="200"/>
        <w:rPr>
          <w:rFonts w:ascii="Nimbus Roman" w:hAnsi="Nimbus Roman" w:cs="Nimbus Roman"/>
        </w:rPr>
      </w:pPr>
      <w:r>
        <w:rPr>
          <w:rFonts w:ascii="Nimbus Roman" w:hAnsi="Nimbus Roman" w:eastAsia="CESI仿宋-GB2312" w:cs="Nimbus Roman"/>
        </w:rPr>
        <w:t>3.整套病历原件</w:t>
      </w:r>
      <w:r>
        <w:rPr>
          <w:rFonts w:hint="eastAsia" w:ascii="Nimbus Roman" w:hAnsi="Nimbus Roman" w:eastAsia="CESI仿宋-GB2312" w:cs="Nimbus Roman"/>
        </w:rPr>
        <w:t>，</w:t>
      </w:r>
      <w:r>
        <w:rPr>
          <w:rFonts w:ascii="Nimbus Roman" w:hAnsi="Nimbus Roman" w:cs="Nimbus Roman"/>
        </w:rPr>
        <w:t>住院</w:t>
      </w:r>
      <w:r>
        <w:rPr>
          <w:rFonts w:ascii="Nimbus Roman" w:hAnsi="Nimbus Roman" w:cs="Nimbus Roman"/>
          <w:b/>
          <w:bCs/>
        </w:rPr>
        <w:t>发票复印件</w:t>
      </w:r>
      <w:r>
        <w:rPr>
          <w:rFonts w:hint="eastAsia" w:ascii="Nimbus Roman" w:hAnsi="Nimbus Roman" w:cs="Nimbus Roman"/>
        </w:rPr>
        <w:t>；</w:t>
      </w:r>
    </w:p>
    <w:p>
      <w:pPr>
        <w:ind w:firstLine="640" w:firstLineChars="200"/>
        <w:rPr>
          <w:rFonts w:ascii="Nimbus Roman" w:hAnsi="Nimbus Roman" w:eastAsia="CESI仿宋-GB2312" w:cs="Nimbus Roman"/>
        </w:rPr>
      </w:pPr>
      <w:r>
        <w:rPr>
          <w:rFonts w:ascii="Nimbus Roman" w:hAnsi="Nimbus Roman" w:eastAsia="CESI仿宋-GB2312" w:cs="Nimbus Roman"/>
        </w:rPr>
        <w:t>4.意外事故证明</w:t>
      </w:r>
      <w:r>
        <w:rPr>
          <w:rFonts w:hint="eastAsia" w:ascii="Nimbus Roman" w:hAnsi="Nimbus Roman" w:eastAsia="CESI仿宋-GB2312" w:cs="Nimbus Roman"/>
        </w:rPr>
        <w:t>；</w:t>
      </w:r>
    </w:p>
    <w:p>
      <w:pPr>
        <w:ind w:firstLine="640" w:firstLineChars="200"/>
        <w:rPr>
          <w:rFonts w:ascii="Nimbus Roman" w:hAnsi="Nimbus Roman" w:eastAsia="CESI仿宋-GB2312" w:cs="Nimbus Roman"/>
        </w:rPr>
      </w:pPr>
      <w:r>
        <w:rPr>
          <w:rFonts w:ascii="Nimbus Roman" w:hAnsi="Nimbus Roman" w:eastAsia="CESI仿宋-GB2312" w:cs="Nimbus Roman"/>
        </w:rPr>
        <w:t>5.威海市范围内具有鉴定资质的鉴定机构出具的工伤或意外伤残等级鉴定报告</w:t>
      </w:r>
      <w:r>
        <w:rPr>
          <w:rFonts w:hint="eastAsia" w:ascii="Nimbus Roman" w:hAnsi="Nimbus Roman" w:eastAsia="CESI仿宋-GB2312" w:cs="Nimbus Roman"/>
        </w:rPr>
        <w:t>；</w:t>
      </w:r>
    </w:p>
    <w:p>
      <w:pPr>
        <w:ind w:firstLine="640" w:firstLineChars="200"/>
        <w:rPr>
          <w:rFonts w:ascii="Nimbus Roman" w:hAnsi="Nimbus Roman" w:eastAsia="CESI仿宋-GB2312" w:cs="Nimbus Roman"/>
        </w:rPr>
      </w:pPr>
      <w:r>
        <w:rPr>
          <w:rFonts w:hint="eastAsia" w:ascii="Nimbus Roman" w:hAnsi="Nimbus Roman" w:eastAsia="CESI仿宋-GB2312" w:cs="Nimbus Roman"/>
        </w:rPr>
        <w:t>6.发生交通事故的，还需提供交通事故责任认定书，驾驶机动车的，需提供行驶证和驾驶证。</w:t>
      </w:r>
    </w:p>
    <w:p>
      <w:pPr>
        <w:ind w:firstLine="640" w:firstLineChars="200"/>
        <w:rPr>
          <w:rFonts w:ascii="Nimbus Roman" w:hAnsi="Nimbus Roman" w:eastAsia="楷体_GB2312" w:cs="Nimbus Roman"/>
        </w:rPr>
      </w:pPr>
      <w:r>
        <w:rPr>
          <w:rFonts w:ascii="Nimbus Roman" w:hAnsi="Nimbus Roman" w:eastAsia="楷体_GB2312" w:cs="Nimbus Roman"/>
        </w:rPr>
        <w:t>（三）普通意外、交通意外</w:t>
      </w:r>
      <w:r>
        <w:rPr>
          <w:rFonts w:hint="eastAsia" w:ascii="Nimbus Roman" w:hAnsi="Nimbus Roman" w:eastAsia="楷体_GB2312" w:cs="Nimbus Roman"/>
        </w:rPr>
        <w:t>、疾病</w:t>
      </w:r>
      <w:r>
        <w:rPr>
          <w:rFonts w:ascii="Nimbus Roman" w:hAnsi="Nimbus Roman" w:eastAsia="楷体_GB2312" w:cs="Nimbus Roman"/>
        </w:rPr>
        <w:t>身故保障理赔材料</w:t>
      </w:r>
    </w:p>
    <w:p>
      <w:pPr>
        <w:ind w:firstLine="640" w:firstLineChars="200"/>
        <w:rPr>
          <w:rFonts w:ascii="Nimbus Roman" w:hAnsi="Nimbus Roman" w:eastAsia="CESI仿宋-GB2312" w:cs="Nimbus Roman"/>
        </w:rPr>
      </w:pPr>
      <w:r>
        <w:rPr>
          <w:rFonts w:ascii="Nimbus Roman" w:hAnsi="Nimbus Roman" w:eastAsia="CESI仿宋-GB2312" w:cs="Nimbus Roman"/>
        </w:rPr>
        <w:t>1.《审核表》；</w:t>
      </w:r>
    </w:p>
    <w:p>
      <w:pPr>
        <w:ind w:firstLine="640" w:firstLineChars="200"/>
        <w:rPr>
          <w:rFonts w:ascii="Nimbus Roman" w:hAnsi="Nimbus Roman" w:eastAsia="CESI仿宋-GB2312" w:cs="Nimbus Roman"/>
        </w:rPr>
      </w:pPr>
      <w:r>
        <w:rPr>
          <w:rFonts w:ascii="Nimbus Roman" w:hAnsi="Nimbus Roman" w:eastAsia="CESI仿宋-GB2312" w:cs="Nimbus Roman"/>
        </w:rPr>
        <w:t>2.法定继承人的关系证明（证明是</w:t>
      </w:r>
      <w:r>
        <w:rPr>
          <w:rFonts w:hint="eastAsia" w:ascii="Nimbus Roman" w:hAnsi="Nimbus Roman" w:eastAsia="CESI仿宋-GB2312" w:cs="Nimbus Roman"/>
          <w:lang w:eastAsia="zh-CN"/>
        </w:rPr>
        <w:t>被保险人</w:t>
      </w:r>
      <w:r>
        <w:rPr>
          <w:rFonts w:ascii="Nimbus Roman" w:hAnsi="Nimbus Roman" w:eastAsia="CESI仿宋-GB2312" w:cs="Nimbus Roman"/>
        </w:rPr>
        <w:t>的父母、配偶、子女的关系证明）；</w:t>
      </w:r>
    </w:p>
    <w:p>
      <w:pPr>
        <w:ind w:firstLine="640" w:firstLineChars="200"/>
        <w:rPr>
          <w:rFonts w:ascii="Nimbus Roman" w:hAnsi="Nimbus Roman" w:eastAsia="CESI仿宋-GB2312" w:cs="Nimbus Roman"/>
        </w:rPr>
      </w:pPr>
      <w:r>
        <w:rPr>
          <w:rFonts w:ascii="Nimbus Roman" w:hAnsi="Nimbus Roman" w:eastAsia="CESI仿宋-GB2312" w:cs="Nimbus Roman"/>
        </w:rPr>
        <w:t>3.所有法定继承人的身份证、所有法定继承人的银行卡复印件；</w:t>
      </w:r>
    </w:p>
    <w:p>
      <w:pPr>
        <w:ind w:firstLine="640" w:firstLineChars="200"/>
        <w:rPr>
          <w:rFonts w:ascii="Nimbus Roman" w:hAnsi="Nimbus Roman" w:eastAsia="CESI仿宋-GB2312" w:cs="Nimbus Roman"/>
        </w:rPr>
      </w:pPr>
      <w:r>
        <w:rPr>
          <w:rFonts w:ascii="Nimbus Roman" w:hAnsi="Nimbus Roman" w:eastAsia="CESI仿宋-GB2312" w:cs="Nimbus Roman"/>
        </w:rPr>
        <w:t>4.死亡</w:t>
      </w:r>
      <w:r>
        <w:rPr>
          <w:rFonts w:hint="eastAsia" w:ascii="Nimbus Roman" w:hAnsi="Nimbus Roman" w:eastAsia="CESI仿宋-GB2312" w:cs="Nimbus Roman"/>
        </w:rPr>
        <w:t>医学</w:t>
      </w:r>
      <w:r>
        <w:rPr>
          <w:rFonts w:ascii="Nimbus Roman" w:hAnsi="Nimbus Roman" w:eastAsia="CESI仿宋-GB2312" w:cs="Nimbus Roman"/>
        </w:rPr>
        <w:t>证明</w:t>
      </w:r>
      <w:r>
        <w:rPr>
          <w:rFonts w:hint="eastAsia" w:ascii="Nimbus Roman" w:hAnsi="Nimbus Roman" w:eastAsia="CESI仿宋-GB2312" w:cs="Nimbus Roman"/>
        </w:rPr>
        <w:t>；</w:t>
      </w:r>
      <w:r>
        <w:rPr>
          <w:rFonts w:ascii="Nimbus Roman" w:hAnsi="Nimbus Roman" w:eastAsia="CESI仿宋-GB2312" w:cs="Nimbus Roman"/>
        </w:rPr>
        <w:t>意外身故证明；</w:t>
      </w:r>
    </w:p>
    <w:p>
      <w:pPr>
        <w:ind w:firstLine="640" w:firstLineChars="200"/>
        <w:rPr>
          <w:rFonts w:ascii="Nimbus Roman" w:hAnsi="Nimbus Roman" w:cs="Nimbus Roman"/>
        </w:rPr>
      </w:pPr>
      <w:r>
        <w:rPr>
          <w:rFonts w:ascii="Nimbus Roman" w:hAnsi="Nimbus Roman" w:eastAsia="CESI仿宋-GB2312" w:cs="Nimbus Roman"/>
        </w:rPr>
        <w:t>5.普通意外</w:t>
      </w:r>
      <w:r>
        <w:rPr>
          <w:rFonts w:hint="eastAsia" w:ascii="Nimbus Roman" w:hAnsi="Nimbus Roman" w:eastAsia="CESI仿宋-GB2312" w:cs="Nimbus Roman"/>
        </w:rPr>
        <w:t>身故需提供整套</w:t>
      </w:r>
      <w:r>
        <w:rPr>
          <w:rFonts w:hint="eastAsia" w:ascii="Nimbus Roman" w:hAnsi="Nimbus Roman" w:eastAsia="CESI仿宋-GB2312" w:cs="Nimbus Roman"/>
          <w:b/>
          <w:bCs/>
        </w:rPr>
        <w:t>病历原件</w:t>
      </w:r>
      <w:r>
        <w:rPr>
          <w:rFonts w:hint="eastAsia" w:ascii="Nimbus Roman" w:hAnsi="Nimbus Roman" w:eastAsia="CESI仿宋-GB2312" w:cs="Nimbus Roman"/>
        </w:rPr>
        <w:t>；交通意外身故需提供整套</w:t>
      </w:r>
      <w:r>
        <w:rPr>
          <w:rFonts w:hint="eastAsia" w:ascii="Nimbus Roman" w:hAnsi="Nimbus Roman" w:eastAsia="CESI仿宋-GB2312" w:cs="Nimbus Roman"/>
          <w:b/>
          <w:bCs/>
        </w:rPr>
        <w:t>病历原件</w:t>
      </w:r>
      <w:r>
        <w:rPr>
          <w:rFonts w:hint="eastAsia" w:ascii="Nimbus Roman" w:hAnsi="Nimbus Roman" w:eastAsia="CESI仿宋-GB2312" w:cs="Nimbus Roman"/>
        </w:rPr>
        <w:t>，交通事故责任认定书，驾驶机动车的，需提供行驶证和驾驶证；疾病身故仅需提供住院病案首页原件、出院记录原件、住院发票复印件。</w:t>
      </w:r>
    </w:p>
    <w:p>
      <w:pPr>
        <w:ind w:firstLine="640" w:firstLineChars="200"/>
        <w:rPr>
          <w:rFonts w:ascii="Nimbus Roman" w:hAnsi="Nimbus Roman" w:eastAsia="楷体_GB2312" w:cs="Nimbus Roman"/>
        </w:rPr>
      </w:pPr>
      <w:r>
        <w:rPr>
          <w:rFonts w:ascii="Nimbus Roman" w:hAnsi="Nimbus Roman" w:eastAsia="楷体_GB2312" w:cs="Nimbus Roman"/>
        </w:rPr>
        <w:t>（四）特疾慰问金理赔材料</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1.《审核表》；</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2.本人身份证正反面、银行卡复印件（必须为本人储蓄卡）；</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3.住院</w:t>
      </w:r>
      <w:r>
        <w:rPr>
          <w:rFonts w:hint="default" w:ascii="Nimbus Roman" w:hAnsi="Nimbus Roman" w:eastAsia="CESI仿宋-GB2312" w:cs="Nimbus Roman"/>
          <w:b/>
          <w:bCs/>
        </w:rPr>
        <w:t>整套病历原件</w:t>
      </w:r>
      <w:r>
        <w:rPr>
          <w:rFonts w:hint="default" w:ascii="Nimbus Roman" w:hAnsi="Nimbus Roman" w:eastAsia="CESI仿宋-GB2312" w:cs="Nimbus Roman"/>
        </w:rPr>
        <w:t>（包括：住院病案首页、出院记录、入院记录、病理报告、手术记录、长期医嘱单、临时医嘱单）；</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4.住院</w:t>
      </w:r>
      <w:r>
        <w:rPr>
          <w:rFonts w:hint="default" w:ascii="Nimbus Roman" w:hAnsi="Nimbus Roman" w:eastAsia="CESI仿宋-GB2312" w:cs="Nimbus Roman"/>
          <w:b/>
          <w:bCs/>
        </w:rPr>
        <w:t>发票复印件</w:t>
      </w:r>
      <w:r>
        <w:rPr>
          <w:rFonts w:hint="default" w:ascii="Nimbus Roman" w:hAnsi="Nimbus Roman" w:eastAsia="CESI仿宋-GB2312" w:cs="Nimbus Roman"/>
        </w:rPr>
        <w:t>。</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5.投保</w:t>
      </w:r>
      <w:r>
        <w:rPr>
          <w:rFonts w:hint="default" w:ascii="Nimbus Roman" w:hAnsi="Nimbus Roman" w:eastAsia="CESI仿宋-GB2312" w:cs="Nimbus Roman"/>
          <w:b/>
          <w:bCs/>
        </w:rPr>
        <w:t>两份</w:t>
      </w:r>
      <w:r>
        <w:rPr>
          <w:rFonts w:hint="default" w:ascii="Nimbus Roman" w:hAnsi="Nimbus Roman" w:eastAsia="CESI仿宋-GB2312" w:cs="Nimbus Roman"/>
        </w:rPr>
        <w:t>的职工，需提供在职证明。</w:t>
      </w:r>
    </w:p>
    <w:p>
      <w:pPr>
        <w:ind w:firstLine="640" w:firstLineChars="200"/>
        <w:rPr>
          <w:rFonts w:ascii="Nimbus Roman" w:hAnsi="Nimbus Roman" w:cs="Nimbus Roman"/>
        </w:rPr>
      </w:pPr>
      <w:r>
        <w:rPr>
          <w:rFonts w:ascii="Nimbus Roman" w:hAnsi="Nimbus Roman" w:eastAsia="黑体" w:cs="Nimbus Roman"/>
        </w:rPr>
        <w:t>七、除外责任</w:t>
      </w:r>
    </w:p>
    <w:p>
      <w:pPr>
        <w:ind w:firstLine="640" w:firstLineChars="200"/>
        <w:rPr>
          <w:rFonts w:hint="eastAsia" w:ascii="CESI仿宋-GB2312" w:hAnsi="CESI仿宋-GB2312" w:eastAsia="CESI仿宋-GB2312" w:cs="CESI仿宋-GB2312"/>
        </w:rPr>
      </w:pPr>
      <w:r>
        <w:rPr>
          <w:rFonts w:hint="eastAsia" w:ascii="CESI仿宋-GB2312" w:hAnsi="CESI仿宋-GB2312" w:eastAsia="CESI仿宋-GB2312" w:cs="CESI仿宋-GB2312"/>
        </w:rPr>
        <w:t>发生以下情形之一的，不予理赔：</w:t>
      </w:r>
    </w:p>
    <w:p>
      <w:pPr>
        <w:ind w:firstLine="640" w:firstLineChars="200"/>
        <w:rPr>
          <w:rFonts w:ascii="Nimbus Roman" w:hAnsi="Nimbus Roman" w:eastAsia="CESI仿宋-GB2312" w:cs="Nimbus Roman"/>
        </w:rPr>
      </w:pPr>
      <w:r>
        <w:rPr>
          <w:rFonts w:ascii="Nimbus Roman" w:hAnsi="Nimbus Roman" w:eastAsia="CESI仿宋-GB2312" w:cs="Nimbus Roman"/>
        </w:rPr>
        <w:t>1.发生与怀孕、生育、美容整形、视力矫正、查体、针灸、推拿、按摩等有关的住院治疗；</w:t>
      </w:r>
    </w:p>
    <w:p>
      <w:pPr>
        <w:ind w:firstLine="640" w:firstLineChars="200"/>
        <w:rPr>
          <w:rFonts w:ascii="Nimbus Roman" w:hAnsi="Nimbus Roman" w:eastAsia="CESI仿宋-GB2312" w:cs="Nimbus Roman"/>
        </w:rPr>
      </w:pPr>
      <w:r>
        <w:rPr>
          <w:rFonts w:ascii="Nimbus Roman" w:hAnsi="Nimbus Roman" w:eastAsia="CESI仿宋-GB2312" w:cs="Nimbus Roman"/>
        </w:rPr>
        <w:t>2.因违法犯罪、酗酒、斗殴、自杀、酒驾、无证</w:t>
      </w:r>
      <w:r>
        <w:rPr>
          <w:rFonts w:hint="eastAsia" w:ascii="Nimbus Roman" w:hAnsi="Nimbus Roman" w:eastAsia="CESI仿宋-GB2312" w:cs="Nimbus Roman"/>
          <w:lang w:eastAsia="zh-CN"/>
        </w:rPr>
        <w:t>、无牌</w:t>
      </w:r>
      <w:r>
        <w:rPr>
          <w:rFonts w:ascii="Nimbus Roman" w:hAnsi="Nimbus Roman" w:eastAsia="CESI仿宋-GB2312" w:cs="Nimbus Roman"/>
        </w:rPr>
        <w:t>驾驶等住院治疗的；</w:t>
      </w:r>
    </w:p>
    <w:p>
      <w:pPr>
        <w:ind w:firstLine="640" w:firstLineChars="200"/>
        <w:rPr>
          <w:rFonts w:ascii="Nimbus Roman" w:hAnsi="Nimbus Roman" w:eastAsia="CESI仿宋-GB2312" w:cs="Nimbus Roman"/>
        </w:rPr>
      </w:pPr>
      <w:r>
        <w:rPr>
          <w:rFonts w:hint="eastAsia" w:ascii="Nimbus Roman" w:hAnsi="Nimbus Roman" w:eastAsia="CESI仿宋-GB2312" w:cs="Nimbus Roman"/>
        </w:rPr>
        <w:t>3</w:t>
      </w:r>
      <w:r>
        <w:rPr>
          <w:rFonts w:ascii="Nimbus Roman" w:hAnsi="Nimbus Roman" w:eastAsia="CESI仿宋-GB2312" w:cs="Nimbus Roman"/>
        </w:rPr>
        <w:t>.因遗传性疾病、先天性疾病和行为障碍（精神类疾病除外）等住院治疗的；</w:t>
      </w:r>
    </w:p>
    <w:p>
      <w:pPr>
        <w:ind w:firstLine="640" w:firstLineChars="200"/>
        <w:rPr>
          <w:rFonts w:ascii="Nimbus Roman" w:hAnsi="Nimbus Roman" w:eastAsia="CESI仿宋-GB2312" w:cs="Nimbus Roman"/>
        </w:rPr>
      </w:pPr>
      <w:r>
        <w:rPr>
          <w:rFonts w:hint="eastAsia" w:ascii="Nimbus Roman" w:hAnsi="Nimbus Roman" w:eastAsia="CESI仿宋-GB2312" w:cs="Nimbus Roman"/>
        </w:rPr>
        <w:t>4</w:t>
      </w:r>
      <w:r>
        <w:rPr>
          <w:rFonts w:ascii="Nimbus Roman" w:hAnsi="Nimbus Roman" w:eastAsia="CESI仿宋-GB2312" w:cs="Nimbus Roman"/>
        </w:rPr>
        <w:t>.中医的日间病房及住院时间未超过24小时的；</w:t>
      </w:r>
    </w:p>
    <w:p>
      <w:pPr>
        <w:ind w:firstLine="640" w:firstLineChars="200"/>
        <w:rPr>
          <w:rFonts w:ascii="Nimbus Roman" w:hAnsi="Nimbus Roman" w:eastAsia="CESI仿宋-GB2312" w:cs="Nimbus Roman"/>
          <w:strike/>
        </w:rPr>
        <w:sectPr>
          <w:footerReference r:id="rId5" w:type="default"/>
          <w:pgSz w:w="11906" w:h="16838"/>
          <w:pgMar w:top="2098" w:right="1474" w:bottom="1984" w:left="1587" w:header="851" w:footer="992" w:gutter="0"/>
          <w:cols w:space="425" w:num="1"/>
          <w:docGrid w:type="lines" w:linePitch="312" w:charSpace="0"/>
        </w:sectPr>
      </w:pPr>
      <w:r>
        <w:rPr>
          <w:rFonts w:hint="eastAsia" w:ascii="Nimbus Roman" w:hAnsi="Nimbus Roman" w:eastAsia="CESI仿宋-GB2312" w:cs="Nimbus Roman"/>
        </w:rPr>
        <w:t>5</w:t>
      </w:r>
      <w:r>
        <w:rPr>
          <w:rFonts w:ascii="Nimbus Roman" w:hAnsi="Nimbus Roman" w:eastAsia="CESI仿宋-GB2312" w:cs="Nimbus Roman"/>
        </w:rPr>
        <w:t>.新参保的工会会员，若住院日期发生在投保生效日期之前的，该次住院相关费用不予理赔。</w:t>
      </w:r>
    </w:p>
    <w:p>
      <w:pPr>
        <w:rPr>
          <w:rFonts w:ascii="Nimbus Roman" w:hAnsi="Nimbus Roman" w:eastAsia="CESI黑体-GB2312" w:cs="Nimbus Roman"/>
        </w:rPr>
      </w:pPr>
      <w:r>
        <w:rPr>
          <w:rFonts w:ascii="Nimbus Roman" w:hAnsi="Nimbus Roman" w:eastAsia="CESI黑体-GB2312" w:cs="Nimbus Roman"/>
        </w:rPr>
        <w:t>附件6</w:t>
      </w:r>
    </w:p>
    <w:p>
      <w:pPr>
        <w:jc w:val="center"/>
        <w:rPr>
          <w:rFonts w:ascii="Nimbus Roman" w:hAnsi="Nimbus Roman" w:eastAsia="仿宋" w:cs="Nimbus Roman"/>
        </w:rPr>
      </w:pPr>
      <w:r>
        <w:rPr>
          <w:rFonts w:ascii="Nimbus Roman" w:hAnsi="Nimbus Roman" w:eastAsia="方正小标宋简体" w:cs="Nimbus Roman"/>
          <w:sz w:val="36"/>
          <w:szCs w:val="36"/>
        </w:rPr>
        <w:t>住院津贴互助保障项目团体申请表</w:t>
      </w:r>
    </w:p>
    <w:tbl>
      <w:tblPr>
        <w:tblStyle w:val="8"/>
        <w:tblW w:w="8839" w:type="dxa"/>
        <w:tblInd w:w="113" w:type="dxa"/>
        <w:tblLayout w:type="fixed"/>
        <w:tblCellMar>
          <w:top w:w="0" w:type="dxa"/>
          <w:left w:w="108" w:type="dxa"/>
          <w:bottom w:w="0" w:type="dxa"/>
          <w:right w:w="108" w:type="dxa"/>
        </w:tblCellMar>
      </w:tblPr>
      <w:tblGrid>
        <w:gridCol w:w="4825"/>
        <w:gridCol w:w="4014"/>
      </w:tblGrid>
      <w:tr>
        <w:tblPrEx>
          <w:tblCellMar>
            <w:top w:w="0" w:type="dxa"/>
            <w:left w:w="108" w:type="dxa"/>
            <w:bottom w:w="0" w:type="dxa"/>
            <w:right w:w="108" w:type="dxa"/>
          </w:tblCellMar>
        </w:tblPrEx>
        <w:trPr>
          <w:trHeight w:val="542" w:hRule="atLeast"/>
        </w:trPr>
        <w:tc>
          <w:tcPr>
            <w:tcW w:w="4825" w:type="dxa"/>
            <w:tcBorders>
              <w:top w:val="single" w:color="auto" w:sz="4" w:space="0"/>
              <w:left w:val="single" w:color="auto" w:sz="4" w:space="0"/>
              <w:bottom w:val="single" w:color="auto" w:sz="4" w:space="0"/>
              <w:right w:val="single" w:color="auto" w:sz="4" w:space="0"/>
            </w:tcBorders>
            <w:vAlign w:val="center"/>
          </w:tcPr>
          <w:p>
            <w:pPr>
              <w:widowControl/>
              <w:spacing w:line="500" w:lineRule="exact"/>
              <w:jc w:val="left"/>
              <w:rPr>
                <w:rFonts w:ascii="Nimbus Roman" w:hAnsi="Nimbus Roman" w:cs="Nimbus Roman"/>
                <w:kern w:val="0"/>
                <w:sz w:val="22"/>
                <w:szCs w:val="22"/>
              </w:rPr>
            </w:pPr>
            <w:r>
              <w:rPr>
                <w:rFonts w:ascii="Nimbus Roman" w:hAnsi="Nimbus Roman" w:cs="Nimbus Roman"/>
                <w:kern w:val="0"/>
                <w:sz w:val="22"/>
                <w:szCs w:val="22"/>
              </w:rPr>
              <w:t>单位名称全称(盖章) 　</w:t>
            </w:r>
          </w:p>
        </w:tc>
        <w:tc>
          <w:tcPr>
            <w:tcW w:w="4014" w:type="dxa"/>
            <w:tcBorders>
              <w:top w:val="single" w:color="auto" w:sz="4" w:space="0"/>
              <w:left w:val="nil"/>
              <w:bottom w:val="single" w:color="auto" w:sz="4" w:space="0"/>
              <w:right w:val="single" w:color="auto" w:sz="4" w:space="0"/>
            </w:tcBorders>
            <w:vAlign w:val="center"/>
          </w:tcPr>
          <w:p>
            <w:pPr>
              <w:widowControl/>
              <w:spacing w:line="500" w:lineRule="exact"/>
              <w:jc w:val="left"/>
              <w:rPr>
                <w:rFonts w:ascii="Nimbus Roman" w:hAnsi="Nimbus Roman" w:cs="Nimbus Roman"/>
                <w:kern w:val="0"/>
                <w:sz w:val="22"/>
                <w:szCs w:val="22"/>
              </w:rPr>
            </w:pPr>
          </w:p>
        </w:tc>
      </w:tr>
      <w:tr>
        <w:tblPrEx>
          <w:tblCellMar>
            <w:top w:w="0" w:type="dxa"/>
            <w:left w:w="108" w:type="dxa"/>
            <w:bottom w:w="0" w:type="dxa"/>
            <w:right w:w="108" w:type="dxa"/>
          </w:tblCellMar>
        </w:tblPrEx>
        <w:trPr>
          <w:trHeight w:val="515" w:hRule="atLeast"/>
        </w:trPr>
        <w:tc>
          <w:tcPr>
            <w:tcW w:w="4825" w:type="dxa"/>
            <w:tcBorders>
              <w:top w:val="nil"/>
              <w:left w:val="single" w:color="auto" w:sz="4" w:space="0"/>
              <w:bottom w:val="single" w:color="auto" w:sz="4" w:space="0"/>
              <w:right w:val="single" w:color="auto" w:sz="4" w:space="0"/>
            </w:tcBorders>
            <w:vAlign w:val="center"/>
          </w:tcPr>
          <w:p>
            <w:pPr>
              <w:widowControl/>
              <w:spacing w:line="500" w:lineRule="exact"/>
              <w:jc w:val="left"/>
              <w:rPr>
                <w:rFonts w:ascii="Nimbus Roman" w:hAnsi="Nimbus Roman" w:cs="Nimbus Roman"/>
                <w:kern w:val="0"/>
                <w:sz w:val="22"/>
                <w:szCs w:val="22"/>
              </w:rPr>
            </w:pPr>
            <w:r>
              <w:rPr>
                <w:rFonts w:ascii="Nimbus Roman" w:hAnsi="Nimbus Roman" w:cs="Nimbus Roman"/>
                <w:kern w:val="0"/>
                <w:sz w:val="22"/>
                <w:szCs w:val="22"/>
              </w:rPr>
              <w:t>所属区市</w:t>
            </w:r>
          </w:p>
        </w:tc>
        <w:tc>
          <w:tcPr>
            <w:tcW w:w="4014" w:type="dxa"/>
            <w:tcBorders>
              <w:top w:val="nil"/>
              <w:left w:val="nil"/>
              <w:bottom w:val="single" w:color="auto" w:sz="4" w:space="0"/>
              <w:right w:val="single" w:color="auto" w:sz="4" w:space="0"/>
            </w:tcBorders>
            <w:vAlign w:val="center"/>
          </w:tcPr>
          <w:p>
            <w:pPr>
              <w:widowControl/>
              <w:spacing w:line="500" w:lineRule="exact"/>
              <w:jc w:val="left"/>
              <w:rPr>
                <w:rFonts w:ascii="Nimbus Roman" w:hAnsi="Nimbus Roman" w:cs="Nimbus Roman"/>
                <w:kern w:val="0"/>
                <w:sz w:val="22"/>
                <w:szCs w:val="22"/>
              </w:rPr>
            </w:pPr>
            <w:r>
              <w:rPr>
                <w:rFonts w:ascii="Nimbus Roman" w:hAnsi="Nimbus Roman" w:cs="Nimbus Roman"/>
                <w:kern w:val="0"/>
                <w:sz w:val="22"/>
                <w:szCs w:val="22"/>
              </w:rPr>
              <w:t>　</w:t>
            </w:r>
          </w:p>
        </w:tc>
      </w:tr>
      <w:tr>
        <w:tblPrEx>
          <w:tblCellMar>
            <w:top w:w="0" w:type="dxa"/>
            <w:left w:w="108" w:type="dxa"/>
            <w:bottom w:w="0" w:type="dxa"/>
            <w:right w:w="108" w:type="dxa"/>
          </w:tblCellMar>
        </w:tblPrEx>
        <w:trPr>
          <w:trHeight w:val="515" w:hRule="atLeast"/>
        </w:trPr>
        <w:tc>
          <w:tcPr>
            <w:tcW w:w="4825" w:type="dxa"/>
            <w:tcBorders>
              <w:top w:val="nil"/>
              <w:left w:val="single" w:color="auto" w:sz="4" w:space="0"/>
              <w:bottom w:val="single" w:color="auto" w:sz="4" w:space="0"/>
              <w:right w:val="single" w:color="auto" w:sz="4" w:space="0"/>
            </w:tcBorders>
            <w:vAlign w:val="center"/>
          </w:tcPr>
          <w:p>
            <w:pPr>
              <w:widowControl/>
              <w:spacing w:line="500" w:lineRule="exact"/>
              <w:jc w:val="left"/>
              <w:rPr>
                <w:rFonts w:ascii="Nimbus Roman" w:hAnsi="Nimbus Roman" w:cs="Nimbus Roman"/>
                <w:kern w:val="0"/>
                <w:sz w:val="22"/>
                <w:szCs w:val="22"/>
              </w:rPr>
            </w:pPr>
            <w:r>
              <w:rPr>
                <w:rFonts w:ascii="Nimbus Roman" w:hAnsi="Nimbus Roman" w:cs="Nimbus Roman"/>
                <w:kern w:val="0"/>
                <w:sz w:val="22"/>
                <w:szCs w:val="22"/>
              </w:rPr>
              <w:t>证件类型及号码</w:t>
            </w:r>
          </w:p>
        </w:tc>
        <w:tc>
          <w:tcPr>
            <w:tcW w:w="4014" w:type="dxa"/>
            <w:tcBorders>
              <w:top w:val="nil"/>
              <w:left w:val="nil"/>
              <w:bottom w:val="single" w:color="auto" w:sz="4" w:space="0"/>
              <w:right w:val="single" w:color="auto" w:sz="4" w:space="0"/>
            </w:tcBorders>
            <w:vAlign w:val="center"/>
          </w:tcPr>
          <w:p>
            <w:pPr>
              <w:widowControl/>
              <w:spacing w:line="500" w:lineRule="exact"/>
              <w:jc w:val="left"/>
              <w:rPr>
                <w:rFonts w:ascii="Nimbus Roman" w:hAnsi="Nimbus Roman" w:cs="Nimbus Roman"/>
                <w:kern w:val="0"/>
                <w:sz w:val="22"/>
                <w:szCs w:val="22"/>
              </w:rPr>
            </w:pPr>
          </w:p>
        </w:tc>
      </w:tr>
      <w:tr>
        <w:tblPrEx>
          <w:tblCellMar>
            <w:top w:w="0" w:type="dxa"/>
            <w:left w:w="108" w:type="dxa"/>
            <w:bottom w:w="0" w:type="dxa"/>
            <w:right w:w="108" w:type="dxa"/>
          </w:tblCellMar>
        </w:tblPrEx>
        <w:trPr>
          <w:trHeight w:val="515" w:hRule="atLeast"/>
        </w:trPr>
        <w:tc>
          <w:tcPr>
            <w:tcW w:w="4825" w:type="dxa"/>
            <w:tcBorders>
              <w:top w:val="nil"/>
              <w:left w:val="single" w:color="auto" w:sz="4" w:space="0"/>
              <w:bottom w:val="single" w:color="auto" w:sz="4" w:space="0"/>
              <w:right w:val="single" w:color="auto" w:sz="4" w:space="0"/>
            </w:tcBorders>
            <w:vAlign w:val="center"/>
          </w:tcPr>
          <w:p>
            <w:pPr>
              <w:widowControl/>
              <w:spacing w:line="500" w:lineRule="exact"/>
              <w:jc w:val="left"/>
              <w:rPr>
                <w:rFonts w:ascii="Nimbus Roman" w:hAnsi="Nimbus Roman" w:cs="Nimbus Roman"/>
                <w:kern w:val="0"/>
                <w:sz w:val="22"/>
                <w:szCs w:val="22"/>
              </w:rPr>
            </w:pPr>
            <w:r>
              <w:rPr>
                <w:rFonts w:ascii="Nimbus Roman" w:hAnsi="Nimbus Roman" w:cs="Nimbus Roman"/>
                <w:kern w:val="0"/>
                <w:sz w:val="22"/>
                <w:szCs w:val="22"/>
              </w:rPr>
              <w:t>工会主席姓名</w:t>
            </w:r>
          </w:p>
        </w:tc>
        <w:tc>
          <w:tcPr>
            <w:tcW w:w="4014" w:type="dxa"/>
            <w:tcBorders>
              <w:top w:val="nil"/>
              <w:left w:val="nil"/>
              <w:bottom w:val="single" w:color="auto" w:sz="4" w:space="0"/>
              <w:right w:val="single" w:color="auto" w:sz="4" w:space="0"/>
            </w:tcBorders>
            <w:vAlign w:val="center"/>
          </w:tcPr>
          <w:p>
            <w:pPr>
              <w:widowControl/>
              <w:spacing w:line="500" w:lineRule="exact"/>
              <w:jc w:val="left"/>
              <w:rPr>
                <w:rFonts w:ascii="Nimbus Roman" w:hAnsi="Nimbus Roman" w:cs="Nimbus Roman"/>
                <w:kern w:val="0"/>
                <w:sz w:val="22"/>
                <w:szCs w:val="22"/>
              </w:rPr>
            </w:pPr>
            <w:r>
              <w:rPr>
                <w:rFonts w:ascii="Nimbus Roman" w:hAnsi="Nimbus Roman" w:cs="Nimbus Roman"/>
                <w:kern w:val="0"/>
                <w:sz w:val="22"/>
                <w:szCs w:val="22"/>
              </w:rPr>
              <w:t>　</w:t>
            </w:r>
          </w:p>
        </w:tc>
      </w:tr>
      <w:tr>
        <w:tblPrEx>
          <w:tblCellMar>
            <w:top w:w="0" w:type="dxa"/>
            <w:left w:w="108" w:type="dxa"/>
            <w:bottom w:w="0" w:type="dxa"/>
            <w:right w:w="108" w:type="dxa"/>
          </w:tblCellMar>
        </w:tblPrEx>
        <w:trPr>
          <w:trHeight w:val="515" w:hRule="atLeast"/>
        </w:trPr>
        <w:tc>
          <w:tcPr>
            <w:tcW w:w="4825" w:type="dxa"/>
            <w:tcBorders>
              <w:top w:val="nil"/>
              <w:left w:val="single" w:color="auto" w:sz="4" w:space="0"/>
              <w:bottom w:val="single" w:color="auto" w:sz="4" w:space="0"/>
              <w:right w:val="single" w:color="auto" w:sz="4" w:space="0"/>
            </w:tcBorders>
            <w:vAlign w:val="center"/>
          </w:tcPr>
          <w:p>
            <w:pPr>
              <w:widowControl/>
              <w:spacing w:line="500" w:lineRule="exact"/>
              <w:jc w:val="left"/>
              <w:rPr>
                <w:rFonts w:ascii="Nimbus Roman" w:hAnsi="Nimbus Roman" w:cs="Nimbus Roman"/>
                <w:kern w:val="0"/>
                <w:sz w:val="22"/>
                <w:szCs w:val="22"/>
              </w:rPr>
            </w:pPr>
            <w:r>
              <w:rPr>
                <w:rFonts w:ascii="Nimbus Roman" w:hAnsi="Nimbus Roman" w:cs="Nimbus Roman"/>
                <w:kern w:val="0"/>
                <w:sz w:val="22"/>
                <w:szCs w:val="22"/>
              </w:rPr>
              <w:t>联系方式</w:t>
            </w:r>
          </w:p>
        </w:tc>
        <w:tc>
          <w:tcPr>
            <w:tcW w:w="4014" w:type="dxa"/>
            <w:tcBorders>
              <w:top w:val="nil"/>
              <w:left w:val="nil"/>
              <w:bottom w:val="single" w:color="auto" w:sz="4" w:space="0"/>
              <w:right w:val="single" w:color="auto" w:sz="4" w:space="0"/>
            </w:tcBorders>
            <w:vAlign w:val="center"/>
          </w:tcPr>
          <w:p>
            <w:pPr>
              <w:widowControl/>
              <w:spacing w:line="500" w:lineRule="exact"/>
              <w:jc w:val="left"/>
              <w:rPr>
                <w:rFonts w:ascii="Nimbus Roman" w:hAnsi="Nimbus Roman" w:cs="Nimbus Roman"/>
                <w:kern w:val="0"/>
                <w:sz w:val="22"/>
                <w:szCs w:val="22"/>
              </w:rPr>
            </w:pPr>
            <w:r>
              <w:rPr>
                <w:rFonts w:ascii="Nimbus Roman" w:hAnsi="Nimbus Roman" w:cs="Nimbus Roman"/>
                <w:kern w:val="0"/>
                <w:sz w:val="22"/>
                <w:szCs w:val="22"/>
              </w:rPr>
              <w:t>　</w:t>
            </w:r>
          </w:p>
        </w:tc>
      </w:tr>
      <w:tr>
        <w:tblPrEx>
          <w:tblCellMar>
            <w:top w:w="0" w:type="dxa"/>
            <w:left w:w="108" w:type="dxa"/>
            <w:bottom w:w="0" w:type="dxa"/>
            <w:right w:w="108" w:type="dxa"/>
          </w:tblCellMar>
        </w:tblPrEx>
        <w:trPr>
          <w:trHeight w:val="515" w:hRule="atLeast"/>
        </w:trPr>
        <w:tc>
          <w:tcPr>
            <w:tcW w:w="4825" w:type="dxa"/>
            <w:tcBorders>
              <w:top w:val="nil"/>
              <w:left w:val="single" w:color="auto" w:sz="4" w:space="0"/>
              <w:bottom w:val="single" w:color="auto" w:sz="4" w:space="0"/>
              <w:right w:val="single" w:color="auto" w:sz="4" w:space="0"/>
            </w:tcBorders>
            <w:vAlign w:val="center"/>
          </w:tcPr>
          <w:p>
            <w:pPr>
              <w:widowControl/>
              <w:spacing w:line="500" w:lineRule="exact"/>
              <w:jc w:val="left"/>
              <w:rPr>
                <w:rFonts w:ascii="Nimbus Roman" w:hAnsi="Nimbus Roman" w:cs="Nimbus Roman"/>
                <w:kern w:val="0"/>
                <w:sz w:val="22"/>
                <w:szCs w:val="22"/>
              </w:rPr>
            </w:pPr>
            <w:r>
              <w:rPr>
                <w:rFonts w:ascii="Nimbus Roman" w:hAnsi="Nimbus Roman" w:cs="Nimbus Roman"/>
                <w:kern w:val="0"/>
                <w:sz w:val="22"/>
                <w:szCs w:val="22"/>
              </w:rPr>
              <w:t>经办人姓名</w:t>
            </w:r>
          </w:p>
        </w:tc>
        <w:tc>
          <w:tcPr>
            <w:tcW w:w="4014" w:type="dxa"/>
            <w:tcBorders>
              <w:top w:val="nil"/>
              <w:left w:val="nil"/>
              <w:bottom w:val="single" w:color="auto" w:sz="4" w:space="0"/>
              <w:right w:val="single" w:color="auto" w:sz="4" w:space="0"/>
            </w:tcBorders>
            <w:vAlign w:val="center"/>
          </w:tcPr>
          <w:p>
            <w:pPr>
              <w:widowControl/>
              <w:spacing w:line="500" w:lineRule="exact"/>
              <w:jc w:val="left"/>
              <w:rPr>
                <w:rFonts w:ascii="Nimbus Roman" w:hAnsi="Nimbus Roman" w:cs="Nimbus Roman"/>
                <w:kern w:val="0"/>
                <w:sz w:val="22"/>
                <w:szCs w:val="22"/>
              </w:rPr>
            </w:pPr>
            <w:r>
              <w:rPr>
                <w:rFonts w:ascii="Nimbus Roman" w:hAnsi="Nimbus Roman" w:cs="Nimbus Roman"/>
                <w:kern w:val="0"/>
                <w:sz w:val="22"/>
                <w:szCs w:val="22"/>
              </w:rPr>
              <w:t>　</w:t>
            </w:r>
          </w:p>
        </w:tc>
      </w:tr>
      <w:tr>
        <w:tblPrEx>
          <w:tblCellMar>
            <w:top w:w="0" w:type="dxa"/>
            <w:left w:w="108" w:type="dxa"/>
            <w:bottom w:w="0" w:type="dxa"/>
            <w:right w:w="108" w:type="dxa"/>
          </w:tblCellMar>
        </w:tblPrEx>
        <w:trPr>
          <w:trHeight w:val="515" w:hRule="atLeast"/>
        </w:trPr>
        <w:tc>
          <w:tcPr>
            <w:tcW w:w="4825" w:type="dxa"/>
            <w:tcBorders>
              <w:top w:val="nil"/>
              <w:left w:val="single" w:color="auto" w:sz="4" w:space="0"/>
              <w:bottom w:val="single" w:color="auto" w:sz="4" w:space="0"/>
              <w:right w:val="single" w:color="auto" w:sz="4" w:space="0"/>
            </w:tcBorders>
            <w:vAlign w:val="center"/>
          </w:tcPr>
          <w:p>
            <w:pPr>
              <w:widowControl/>
              <w:spacing w:line="500" w:lineRule="exact"/>
              <w:jc w:val="left"/>
              <w:rPr>
                <w:rFonts w:ascii="Nimbus Roman" w:hAnsi="Nimbus Roman" w:cs="Nimbus Roman"/>
                <w:kern w:val="0"/>
                <w:sz w:val="22"/>
                <w:szCs w:val="22"/>
              </w:rPr>
            </w:pPr>
            <w:r>
              <w:rPr>
                <w:rFonts w:ascii="Nimbus Roman" w:hAnsi="Nimbus Roman" w:cs="Nimbus Roman"/>
                <w:kern w:val="0"/>
                <w:sz w:val="22"/>
                <w:szCs w:val="22"/>
              </w:rPr>
              <w:t>经办人联系方式</w:t>
            </w:r>
          </w:p>
        </w:tc>
        <w:tc>
          <w:tcPr>
            <w:tcW w:w="4014" w:type="dxa"/>
            <w:tcBorders>
              <w:top w:val="nil"/>
              <w:left w:val="nil"/>
              <w:bottom w:val="single" w:color="auto" w:sz="4" w:space="0"/>
              <w:right w:val="single" w:color="auto" w:sz="4" w:space="0"/>
            </w:tcBorders>
            <w:vAlign w:val="center"/>
          </w:tcPr>
          <w:p>
            <w:pPr>
              <w:widowControl/>
              <w:spacing w:line="500" w:lineRule="exact"/>
              <w:jc w:val="left"/>
              <w:rPr>
                <w:rFonts w:ascii="Nimbus Roman" w:hAnsi="Nimbus Roman" w:cs="Nimbus Roman"/>
                <w:kern w:val="0"/>
                <w:sz w:val="22"/>
                <w:szCs w:val="22"/>
              </w:rPr>
            </w:pPr>
            <w:r>
              <w:rPr>
                <w:rFonts w:ascii="Nimbus Roman" w:hAnsi="Nimbus Roman" w:cs="Nimbus Roman"/>
                <w:kern w:val="0"/>
                <w:sz w:val="22"/>
                <w:szCs w:val="22"/>
              </w:rPr>
              <w:t>　</w:t>
            </w:r>
          </w:p>
        </w:tc>
      </w:tr>
      <w:tr>
        <w:tblPrEx>
          <w:tblCellMar>
            <w:top w:w="0" w:type="dxa"/>
            <w:left w:w="108" w:type="dxa"/>
            <w:bottom w:w="0" w:type="dxa"/>
            <w:right w:w="108" w:type="dxa"/>
          </w:tblCellMar>
        </w:tblPrEx>
        <w:trPr>
          <w:trHeight w:val="515" w:hRule="atLeast"/>
        </w:trPr>
        <w:tc>
          <w:tcPr>
            <w:tcW w:w="4825" w:type="dxa"/>
            <w:tcBorders>
              <w:top w:val="nil"/>
              <w:left w:val="single" w:color="auto" w:sz="4" w:space="0"/>
              <w:bottom w:val="single" w:color="auto" w:sz="4" w:space="0"/>
              <w:right w:val="single" w:color="auto" w:sz="4" w:space="0"/>
            </w:tcBorders>
            <w:vAlign w:val="center"/>
          </w:tcPr>
          <w:p>
            <w:pPr>
              <w:widowControl/>
              <w:spacing w:line="500" w:lineRule="exact"/>
              <w:jc w:val="left"/>
              <w:rPr>
                <w:rFonts w:ascii="Nimbus Roman" w:hAnsi="Nimbus Roman" w:cs="Nimbus Roman"/>
                <w:kern w:val="0"/>
                <w:sz w:val="22"/>
                <w:szCs w:val="22"/>
              </w:rPr>
            </w:pPr>
            <w:r>
              <w:rPr>
                <w:rFonts w:ascii="Nimbus Roman" w:hAnsi="Nimbus Roman" w:cs="Nimbus Roman"/>
                <w:kern w:val="0"/>
                <w:sz w:val="22"/>
                <w:szCs w:val="22"/>
              </w:rPr>
              <w:t>申请单位地址</w:t>
            </w:r>
          </w:p>
        </w:tc>
        <w:tc>
          <w:tcPr>
            <w:tcW w:w="4014" w:type="dxa"/>
            <w:tcBorders>
              <w:top w:val="nil"/>
              <w:left w:val="nil"/>
              <w:bottom w:val="single" w:color="auto" w:sz="4" w:space="0"/>
              <w:right w:val="single" w:color="auto" w:sz="4" w:space="0"/>
            </w:tcBorders>
            <w:vAlign w:val="center"/>
          </w:tcPr>
          <w:p>
            <w:pPr>
              <w:widowControl/>
              <w:spacing w:line="500" w:lineRule="exact"/>
              <w:jc w:val="left"/>
              <w:rPr>
                <w:rFonts w:ascii="Nimbus Roman" w:hAnsi="Nimbus Roman" w:cs="Nimbus Roman"/>
                <w:kern w:val="0"/>
                <w:sz w:val="22"/>
                <w:szCs w:val="22"/>
              </w:rPr>
            </w:pPr>
            <w:r>
              <w:rPr>
                <w:rFonts w:ascii="Nimbus Roman" w:hAnsi="Nimbus Roman" w:cs="Nimbus Roman"/>
                <w:kern w:val="0"/>
                <w:sz w:val="22"/>
                <w:szCs w:val="22"/>
              </w:rPr>
              <w:t>　</w:t>
            </w:r>
          </w:p>
        </w:tc>
      </w:tr>
      <w:tr>
        <w:tblPrEx>
          <w:tblCellMar>
            <w:top w:w="0" w:type="dxa"/>
            <w:left w:w="108" w:type="dxa"/>
            <w:bottom w:w="0" w:type="dxa"/>
            <w:right w:w="108" w:type="dxa"/>
          </w:tblCellMar>
        </w:tblPrEx>
        <w:trPr>
          <w:trHeight w:val="515" w:hRule="atLeast"/>
        </w:trPr>
        <w:tc>
          <w:tcPr>
            <w:tcW w:w="4825" w:type="dxa"/>
            <w:tcBorders>
              <w:top w:val="nil"/>
              <w:left w:val="single" w:color="auto" w:sz="4" w:space="0"/>
              <w:bottom w:val="single" w:color="auto" w:sz="4" w:space="0"/>
              <w:right w:val="single" w:color="auto" w:sz="4" w:space="0"/>
            </w:tcBorders>
            <w:vAlign w:val="center"/>
          </w:tcPr>
          <w:p>
            <w:pPr>
              <w:widowControl/>
              <w:spacing w:line="500" w:lineRule="exact"/>
              <w:jc w:val="left"/>
              <w:rPr>
                <w:rFonts w:ascii="Nimbus Roman" w:hAnsi="Nimbus Roman" w:cs="Nimbus Roman"/>
                <w:kern w:val="0"/>
                <w:sz w:val="22"/>
                <w:szCs w:val="22"/>
              </w:rPr>
            </w:pPr>
            <w:r>
              <w:rPr>
                <w:rFonts w:ascii="Nimbus Roman" w:hAnsi="Nimbus Roman" w:cs="Nimbus Roman"/>
                <w:kern w:val="0"/>
                <w:sz w:val="22"/>
                <w:szCs w:val="22"/>
              </w:rPr>
              <w:t>申请日期</w:t>
            </w:r>
          </w:p>
        </w:tc>
        <w:tc>
          <w:tcPr>
            <w:tcW w:w="4014" w:type="dxa"/>
            <w:tcBorders>
              <w:top w:val="nil"/>
              <w:left w:val="nil"/>
              <w:bottom w:val="single" w:color="auto" w:sz="4" w:space="0"/>
              <w:right w:val="single" w:color="auto" w:sz="4" w:space="0"/>
            </w:tcBorders>
            <w:vAlign w:val="center"/>
          </w:tcPr>
          <w:p>
            <w:pPr>
              <w:widowControl/>
              <w:spacing w:line="500" w:lineRule="exact"/>
              <w:rPr>
                <w:rFonts w:ascii="Nimbus Roman" w:hAnsi="Nimbus Roman" w:cs="Nimbus Roman"/>
                <w:kern w:val="0"/>
                <w:sz w:val="22"/>
                <w:szCs w:val="22"/>
              </w:rPr>
            </w:pPr>
            <w:r>
              <w:rPr>
                <w:rFonts w:ascii="Nimbus Roman" w:hAnsi="Nimbus Roman" w:cs="Nimbus Roman"/>
                <w:kern w:val="0"/>
                <w:sz w:val="22"/>
                <w:szCs w:val="22"/>
              </w:rPr>
              <w:t xml:space="preserve">          年      月      日</w:t>
            </w:r>
          </w:p>
        </w:tc>
      </w:tr>
      <w:tr>
        <w:tblPrEx>
          <w:tblCellMar>
            <w:top w:w="0" w:type="dxa"/>
            <w:left w:w="108" w:type="dxa"/>
            <w:bottom w:w="0" w:type="dxa"/>
            <w:right w:w="108" w:type="dxa"/>
          </w:tblCellMar>
        </w:tblPrEx>
        <w:trPr>
          <w:trHeight w:val="515" w:hRule="atLeast"/>
        </w:trPr>
        <w:tc>
          <w:tcPr>
            <w:tcW w:w="4825" w:type="dxa"/>
            <w:tcBorders>
              <w:top w:val="nil"/>
              <w:left w:val="single" w:color="auto" w:sz="4" w:space="0"/>
              <w:bottom w:val="single" w:color="auto" w:sz="4" w:space="0"/>
              <w:right w:val="single" w:color="auto" w:sz="4" w:space="0"/>
            </w:tcBorders>
            <w:vAlign w:val="center"/>
          </w:tcPr>
          <w:p>
            <w:pPr>
              <w:widowControl/>
              <w:spacing w:line="500" w:lineRule="exact"/>
              <w:jc w:val="left"/>
              <w:rPr>
                <w:rFonts w:ascii="Nimbus Roman" w:hAnsi="Nimbus Roman" w:cs="Nimbus Roman"/>
                <w:kern w:val="0"/>
                <w:sz w:val="22"/>
                <w:szCs w:val="22"/>
              </w:rPr>
            </w:pPr>
            <w:r>
              <w:rPr>
                <w:rFonts w:ascii="Nimbus Roman" w:hAnsi="Nimbus Roman" w:cs="Nimbus Roman"/>
                <w:kern w:val="0"/>
                <w:sz w:val="22"/>
                <w:szCs w:val="22"/>
              </w:rPr>
              <w:t>会员个人缴费标准（元/人）</w:t>
            </w:r>
          </w:p>
        </w:tc>
        <w:tc>
          <w:tcPr>
            <w:tcW w:w="4014" w:type="dxa"/>
            <w:tcBorders>
              <w:top w:val="nil"/>
              <w:left w:val="nil"/>
              <w:bottom w:val="single" w:color="auto" w:sz="4" w:space="0"/>
              <w:right w:val="single" w:color="auto" w:sz="4" w:space="0"/>
            </w:tcBorders>
            <w:vAlign w:val="center"/>
          </w:tcPr>
          <w:p>
            <w:pPr>
              <w:widowControl/>
              <w:spacing w:line="500" w:lineRule="exact"/>
              <w:jc w:val="center"/>
              <w:rPr>
                <w:rFonts w:ascii="Nimbus Roman" w:hAnsi="Nimbus Roman" w:cs="Nimbus Roman"/>
                <w:kern w:val="0"/>
                <w:sz w:val="22"/>
                <w:szCs w:val="22"/>
              </w:rPr>
            </w:pPr>
            <w:r>
              <w:rPr>
                <w:rFonts w:ascii="Nimbus Roman" w:hAnsi="Nimbus Roman" w:eastAsia="CESI仿宋-GB2312" w:cs="Nimbus Roman"/>
                <w:kern w:val="0"/>
                <w:sz w:val="22"/>
                <w:szCs w:val="22"/>
              </w:rPr>
              <w:t xml:space="preserve">40 </w:t>
            </w:r>
            <w:r>
              <w:rPr>
                <w:rFonts w:ascii="Nimbus Roman" w:hAnsi="Nimbus Roman" w:cs="Nimbus Roman"/>
                <w:kern w:val="0"/>
                <w:sz w:val="22"/>
                <w:szCs w:val="22"/>
              </w:rPr>
              <w:t>元/人/份</w:t>
            </w:r>
          </w:p>
        </w:tc>
      </w:tr>
      <w:tr>
        <w:tblPrEx>
          <w:tblCellMar>
            <w:top w:w="0" w:type="dxa"/>
            <w:left w:w="108" w:type="dxa"/>
            <w:bottom w:w="0" w:type="dxa"/>
            <w:right w:w="108" w:type="dxa"/>
          </w:tblCellMar>
        </w:tblPrEx>
        <w:trPr>
          <w:trHeight w:val="515" w:hRule="atLeast"/>
        </w:trPr>
        <w:tc>
          <w:tcPr>
            <w:tcW w:w="4825" w:type="dxa"/>
            <w:tcBorders>
              <w:top w:val="nil"/>
              <w:left w:val="single" w:color="auto" w:sz="4" w:space="0"/>
              <w:bottom w:val="single" w:color="auto" w:sz="4" w:space="0"/>
              <w:right w:val="single" w:color="auto" w:sz="4" w:space="0"/>
            </w:tcBorders>
            <w:vAlign w:val="center"/>
          </w:tcPr>
          <w:p>
            <w:pPr>
              <w:widowControl/>
              <w:spacing w:line="500" w:lineRule="exact"/>
              <w:jc w:val="left"/>
              <w:rPr>
                <w:rFonts w:ascii="Nimbus Roman" w:hAnsi="Nimbus Roman" w:cs="Nimbus Roman"/>
                <w:kern w:val="0"/>
                <w:sz w:val="22"/>
                <w:szCs w:val="22"/>
              </w:rPr>
            </w:pPr>
            <w:r>
              <w:rPr>
                <w:rFonts w:ascii="Nimbus Roman" w:hAnsi="Nimbus Roman" w:cs="Nimbus Roman"/>
                <w:kern w:val="0"/>
                <w:sz w:val="22"/>
                <w:szCs w:val="22"/>
              </w:rPr>
              <w:t>参保人数</w:t>
            </w:r>
          </w:p>
        </w:tc>
        <w:tc>
          <w:tcPr>
            <w:tcW w:w="4014" w:type="dxa"/>
            <w:tcBorders>
              <w:top w:val="nil"/>
              <w:left w:val="nil"/>
              <w:bottom w:val="single" w:color="auto" w:sz="4" w:space="0"/>
              <w:right w:val="single" w:color="auto" w:sz="4" w:space="0"/>
            </w:tcBorders>
            <w:vAlign w:val="center"/>
          </w:tcPr>
          <w:p>
            <w:pPr>
              <w:widowControl/>
              <w:spacing w:line="500" w:lineRule="exact"/>
              <w:jc w:val="center"/>
              <w:rPr>
                <w:rFonts w:ascii="Nimbus Roman" w:hAnsi="Nimbus Roman" w:cs="Nimbus Roman"/>
                <w:kern w:val="0"/>
                <w:sz w:val="22"/>
                <w:szCs w:val="22"/>
              </w:rPr>
            </w:pPr>
            <w:r>
              <w:rPr>
                <w:rFonts w:ascii="Nimbus Roman" w:hAnsi="Nimbus Roman" w:cs="Nimbus Roman"/>
                <w:kern w:val="0"/>
                <w:sz w:val="22"/>
                <w:szCs w:val="22"/>
              </w:rPr>
              <w:t xml:space="preserve"> 人</w:t>
            </w:r>
          </w:p>
        </w:tc>
      </w:tr>
      <w:tr>
        <w:tblPrEx>
          <w:tblCellMar>
            <w:top w:w="0" w:type="dxa"/>
            <w:left w:w="108" w:type="dxa"/>
            <w:bottom w:w="0" w:type="dxa"/>
            <w:right w:w="108" w:type="dxa"/>
          </w:tblCellMar>
        </w:tblPrEx>
        <w:trPr>
          <w:trHeight w:val="515" w:hRule="atLeast"/>
        </w:trPr>
        <w:tc>
          <w:tcPr>
            <w:tcW w:w="4825" w:type="dxa"/>
            <w:tcBorders>
              <w:top w:val="nil"/>
              <w:left w:val="single" w:color="auto" w:sz="4" w:space="0"/>
              <w:bottom w:val="single" w:color="auto" w:sz="4" w:space="0"/>
              <w:right w:val="single" w:color="auto" w:sz="4" w:space="0"/>
            </w:tcBorders>
            <w:vAlign w:val="center"/>
          </w:tcPr>
          <w:p>
            <w:pPr>
              <w:widowControl/>
              <w:spacing w:line="500" w:lineRule="exact"/>
              <w:jc w:val="left"/>
              <w:rPr>
                <w:rFonts w:ascii="Nimbus Roman" w:hAnsi="Nimbus Roman" w:cs="Nimbus Roman"/>
                <w:kern w:val="0"/>
                <w:sz w:val="22"/>
                <w:szCs w:val="22"/>
              </w:rPr>
            </w:pPr>
            <w:r>
              <w:rPr>
                <w:rFonts w:ascii="Nimbus Roman" w:hAnsi="Nimbus Roman" w:cs="Nimbus Roman"/>
                <w:kern w:val="0"/>
                <w:sz w:val="22"/>
                <w:szCs w:val="22"/>
              </w:rPr>
              <w:t>参保份数</w:t>
            </w:r>
          </w:p>
        </w:tc>
        <w:tc>
          <w:tcPr>
            <w:tcW w:w="4014" w:type="dxa"/>
            <w:tcBorders>
              <w:top w:val="nil"/>
              <w:left w:val="nil"/>
              <w:bottom w:val="single" w:color="auto" w:sz="4" w:space="0"/>
              <w:right w:val="single" w:color="auto" w:sz="4" w:space="0"/>
            </w:tcBorders>
            <w:vAlign w:val="center"/>
          </w:tcPr>
          <w:p>
            <w:pPr>
              <w:widowControl/>
              <w:spacing w:line="500" w:lineRule="exact"/>
              <w:jc w:val="left"/>
              <w:rPr>
                <w:rFonts w:ascii="Nimbus Roman" w:hAnsi="Nimbus Roman" w:cs="Nimbus Roman"/>
                <w:kern w:val="0"/>
                <w:sz w:val="22"/>
                <w:szCs w:val="22"/>
              </w:rPr>
            </w:pPr>
            <w:r>
              <w:rPr>
                <w:rFonts w:ascii="Nimbus Roman" w:hAnsi="Nimbus Roman" w:cs="Nimbus Roman"/>
                <w:kern w:val="0"/>
                <w:sz w:val="22"/>
                <w:szCs w:val="22"/>
              </w:rPr>
              <w:t xml:space="preserve">                 份</w:t>
            </w:r>
          </w:p>
        </w:tc>
      </w:tr>
      <w:tr>
        <w:tblPrEx>
          <w:tblCellMar>
            <w:top w:w="0" w:type="dxa"/>
            <w:left w:w="108" w:type="dxa"/>
            <w:bottom w:w="0" w:type="dxa"/>
            <w:right w:w="108" w:type="dxa"/>
          </w:tblCellMar>
        </w:tblPrEx>
        <w:trPr>
          <w:trHeight w:val="515" w:hRule="atLeast"/>
        </w:trPr>
        <w:tc>
          <w:tcPr>
            <w:tcW w:w="4825" w:type="dxa"/>
            <w:tcBorders>
              <w:top w:val="nil"/>
              <w:left w:val="single" w:color="auto" w:sz="4" w:space="0"/>
              <w:bottom w:val="single" w:color="auto" w:sz="4" w:space="0"/>
              <w:right w:val="single" w:color="auto" w:sz="4" w:space="0"/>
            </w:tcBorders>
            <w:vAlign w:val="center"/>
          </w:tcPr>
          <w:p>
            <w:pPr>
              <w:widowControl/>
              <w:spacing w:line="500" w:lineRule="exact"/>
              <w:jc w:val="left"/>
              <w:rPr>
                <w:rFonts w:ascii="Nimbus Roman" w:hAnsi="Nimbus Roman" w:cs="Nimbus Roman"/>
                <w:kern w:val="0"/>
                <w:sz w:val="22"/>
                <w:szCs w:val="22"/>
              </w:rPr>
            </w:pPr>
            <w:r>
              <w:rPr>
                <w:rFonts w:ascii="Nimbus Roman" w:hAnsi="Nimbus Roman" w:cs="Nimbus Roman"/>
                <w:kern w:val="0"/>
                <w:sz w:val="22"/>
                <w:szCs w:val="22"/>
              </w:rPr>
              <w:t>缴费总金额</w:t>
            </w:r>
          </w:p>
        </w:tc>
        <w:tc>
          <w:tcPr>
            <w:tcW w:w="4014" w:type="dxa"/>
            <w:tcBorders>
              <w:top w:val="nil"/>
              <w:left w:val="nil"/>
              <w:bottom w:val="single" w:color="auto" w:sz="4" w:space="0"/>
              <w:right w:val="single" w:color="auto" w:sz="4" w:space="0"/>
            </w:tcBorders>
            <w:vAlign w:val="center"/>
          </w:tcPr>
          <w:p>
            <w:pPr>
              <w:widowControl/>
              <w:spacing w:line="500" w:lineRule="exact"/>
              <w:jc w:val="left"/>
              <w:rPr>
                <w:rFonts w:ascii="Nimbus Roman" w:hAnsi="Nimbus Roman" w:cs="Nimbus Roman"/>
                <w:kern w:val="0"/>
                <w:sz w:val="22"/>
                <w:szCs w:val="22"/>
              </w:rPr>
            </w:pPr>
            <w:r>
              <w:rPr>
                <w:rFonts w:ascii="Nimbus Roman" w:hAnsi="Nimbus Roman" w:cs="Nimbus Roman"/>
                <w:kern w:val="0"/>
                <w:sz w:val="22"/>
                <w:szCs w:val="22"/>
              </w:rPr>
              <w:t>　               元</w:t>
            </w:r>
          </w:p>
        </w:tc>
      </w:tr>
      <w:tr>
        <w:tblPrEx>
          <w:tblCellMar>
            <w:top w:w="0" w:type="dxa"/>
            <w:left w:w="108" w:type="dxa"/>
            <w:bottom w:w="0" w:type="dxa"/>
            <w:right w:w="108" w:type="dxa"/>
          </w:tblCellMar>
        </w:tblPrEx>
        <w:trPr>
          <w:trHeight w:val="515" w:hRule="atLeast"/>
        </w:trPr>
        <w:tc>
          <w:tcPr>
            <w:tcW w:w="4825" w:type="dxa"/>
            <w:tcBorders>
              <w:top w:val="nil"/>
              <w:left w:val="single" w:color="auto" w:sz="4" w:space="0"/>
              <w:bottom w:val="single" w:color="auto" w:sz="4" w:space="0"/>
              <w:right w:val="single" w:color="auto" w:sz="4" w:space="0"/>
            </w:tcBorders>
            <w:vAlign w:val="center"/>
          </w:tcPr>
          <w:p>
            <w:pPr>
              <w:widowControl/>
              <w:spacing w:line="500" w:lineRule="exact"/>
              <w:jc w:val="left"/>
              <w:rPr>
                <w:rFonts w:ascii="Nimbus Roman" w:hAnsi="Nimbus Roman" w:cs="Nimbus Roman"/>
                <w:kern w:val="0"/>
                <w:sz w:val="22"/>
                <w:szCs w:val="22"/>
              </w:rPr>
            </w:pPr>
            <w:r>
              <w:rPr>
                <w:rFonts w:ascii="Nimbus Roman" w:hAnsi="Nimbus Roman" w:cs="Nimbus Roman"/>
                <w:kern w:val="0"/>
                <w:sz w:val="22"/>
                <w:szCs w:val="22"/>
              </w:rPr>
              <w:t>缴费方式（在相应的项目后画“√”）</w:t>
            </w:r>
          </w:p>
        </w:tc>
        <w:tc>
          <w:tcPr>
            <w:tcW w:w="4014" w:type="dxa"/>
            <w:tcBorders>
              <w:top w:val="nil"/>
              <w:left w:val="nil"/>
              <w:bottom w:val="single" w:color="auto" w:sz="4" w:space="0"/>
              <w:right w:val="single" w:color="auto" w:sz="4" w:space="0"/>
            </w:tcBorders>
            <w:vAlign w:val="center"/>
          </w:tcPr>
          <w:p>
            <w:pPr>
              <w:widowControl/>
              <w:spacing w:line="500" w:lineRule="exact"/>
              <w:jc w:val="left"/>
              <w:rPr>
                <w:rFonts w:ascii="Nimbus Roman" w:hAnsi="Nimbus Roman" w:cs="Nimbus Roman"/>
                <w:kern w:val="0"/>
                <w:sz w:val="22"/>
                <w:szCs w:val="22"/>
              </w:rPr>
            </w:pPr>
            <w:r>
              <w:rPr>
                <w:rFonts w:ascii="Nimbus Roman" w:hAnsi="Nimbus Roman" w:cs="Nimbus Roman"/>
                <w:kern w:val="0"/>
                <w:sz w:val="22"/>
                <w:szCs w:val="22"/>
              </w:rPr>
              <w:t>□单位统一缴费      □ 个人缴费</w:t>
            </w:r>
          </w:p>
        </w:tc>
      </w:tr>
      <w:tr>
        <w:tblPrEx>
          <w:tblCellMar>
            <w:top w:w="0" w:type="dxa"/>
            <w:left w:w="108" w:type="dxa"/>
            <w:bottom w:w="0" w:type="dxa"/>
            <w:right w:w="108" w:type="dxa"/>
          </w:tblCellMar>
        </w:tblPrEx>
        <w:trPr>
          <w:trHeight w:val="515" w:hRule="atLeast"/>
        </w:trPr>
        <w:tc>
          <w:tcPr>
            <w:tcW w:w="4825" w:type="dxa"/>
            <w:tcBorders>
              <w:top w:val="nil"/>
              <w:left w:val="single" w:color="auto" w:sz="4" w:space="0"/>
              <w:bottom w:val="single" w:color="auto" w:sz="4" w:space="0"/>
              <w:right w:val="single" w:color="auto" w:sz="4" w:space="0"/>
            </w:tcBorders>
            <w:vAlign w:val="center"/>
          </w:tcPr>
          <w:p>
            <w:pPr>
              <w:widowControl/>
              <w:spacing w:line="500" w:lineRule="exact"/>
              <w:jc w:val="left"/>
              <w:rPr>
                <w:rFonts w:ascii="Nimbus Roman" w:hAnsi="Nimbus Roman" w:cs="Nimbus Roman"/>
                <w:kern w:val="0"/>
                <w:sz w:val="22"/>
                <w:szCs w:val="22"/>
              </w:rPr>
            </w:pPr>
            <w:r>
              <w:rPr>
                <w:rFonts w:ascii="Nimbus Roman" w:hAnsi="Nimbus Roman" w:cs="Nimbus Roman"/>
                <w:kern w:val="0"/>
                <w:sz w:val="22"/>
                <w:szCs w:val="22"/>
              </w:rPr>
              <w:t>职工总人数</w:t>
            </w:r>
          </w:p>
        </w:tc>
        <w:tc>
          <w:tcPr>
            <w:tcW w:w="4014" w:type="dxa"/>
            <w:tcBorders>
              <w:top w:val="nil"/>
              <w:left w:val="nil"/>
              <w:bottom w:val="single" w:color="auto" w:sz="4" w:space="0"/>
              <w:right w:val="single" w:color="auto" w:sz="4" w:space="0"/>
            </w:tcBorders>
            <w:vAlign w:val="center"/>
          </w:tcPr>
          <w:p>
            <w:pPr>
              <w:widowControl/>
              <w:spacing w:line="500" w:lineRule="exact"/>
              <w:jc w:val="left"/>
              <w:rPr>
                <w:rFonts w:ascii="Nimbus Roman" w:hAnsi="Nimbus Roman" w:cs="Nimbus Roman"/>
                <w:kern w:val="0"/>
                <w:sz w:val="22"/>
                <w:szCs w:val="22"/>
              </w:rPr>
            </w:pPr>
            <w:r>
              <w:rPr>
                <w:rFonts w:ascii="Nimbus Roman" w:hAnsi="Nimbus Roman" w:cs="Nimbus Roman"/>
                <w:kern w:val="0"/>
                <w:sz w:val="22"/>
                <w:szCs w:val="22"/>
              </w:rPr>
              <w:t>　               人</w:t>
            </w:r>
          </w:p>
        </w:tc>
      </w:tr>
      <w:tr>
        <w:tblPrEx>
          <w:tblCellMar>
            <w:top w:w="0" w:type="dxa"/>
            <w:left w:w="108" w:type="dxa"/>
            <w:bottom w:w="0" w:type="dxa"/>
            <w:right w:w="108" w:type="dxa"/>
          </w:tblCellMar>
        </w:tblPrEx>
        <w:trPr>
          <w:trHeight w:val="515" w:hRule="atLeast"/>
        </w:trPr>
        <w:tc>
          <w:tcPr>
            <w:tcW w:w="4825" w:type="dxa"/>
            <w:tcBorders>
              <w:top w:val="nil"/>
              <w:left w:val="single" w:color="auto" w:sz="4" w:space="0"/>
              <w:bottom w:val="single" w:color="auto" w:sz="4" w:space="0"/>
              <w:right w:val="single" w:color="auto" w:sz="4" w:space="0"/>
            </w:tcBorders>
            <w:vAlign w:val="center"/>
          </w:tcPr>
          <w:p>
            <w:pPr>
              <w:widowControl/>
              <w:spacing w:line="500" w:lineRule="exact"/>
              <w:jc w:val="left"/>
              <w:rPr>
                <w:rFonts w:ascii="Nimbus Roman" w:hAnsi="Nimbus Roman" w:cs="Nimbus Roman"/>
                <w:kern w:val="0"/>
                <w:sz w:val="22"/>
                <w:szCs w:val="22"/>
              </w:rPr>
            </w:pPr>
            <w:r>
              <w:rPr>
                <w:rFonts w:ascii="Nimbus Roman" w:hAnsi="Nimbus Roman" w:cs="Nimbus Roman"/>
                <w:kern w:val="0"/>
                <w:sz w:val="22"/>
                <w:szCs w:val="22"/>
              </w:rPr>
              <w:t>参保人数占职工总人数比例</w:t>
            </w:r>
          </w:p>
        </w:tc>
        <w:tc>
          <w:tcPr>
            <w:tcW w:w="4014" w:type="dxa"/>
            <w:tcBorders>
              <w:top w:val="nil"/>
              <w:left w:val="nil"/>
              <w:bottom w:val="single" w:color="auto" w:sz="4" w:space="0"/>
              <w:right w:val="single" w:color="auto" w:sz="4" w:space="0"/>
            </w:tcBorders>
            <w:vAlign w:val="center"/>
          </w:tcPr>
          <w:p>
            <w:pPr>
              <w:widowControl/>
              <w:spacing w:line="500" w:lineRule="exact"/>
              <w:jc w:val="left"/>
              <w:rPr>
                <w:rFonts w:ascii="Nimbus Roman" w:hAnsi="Nimbus Roman" w:cs="Nimbus Roman"/>
                <w:kern w:val="0"/>
                <w:sz w:val="22"/>
                <w:szCs w:val="22"/>
              </w:rPr>
            </w:pPr>
            <w:r>
              <w:rPr>
                <w:rFonts w:ascii="Nimbus Roman" w:hAnsi="Nimbus Roman" w:cs="Nimbus Roman"/>
                <w:kern w:val="0"/>
                <w:sz w:val="22"/>
                <w:szCs w:val="22"/>
              </w:rPr>
              <w:t>　</w:t>
            </w:r>
          </w:p>
        </w:tc>
      </w:tr>
      <w:tr>
        <w:tblPrEx>
          <w:tblCellMar>
            <w:top w:w="0" w:type="dxa"/>
            <w:left w:w="108" w:type="dxa"/>
            <w:bottom w:w="0" w:type="dxa"/>
            <w:right w:w="108" w:type="dxa"/>
          </w:tblCellMar>
        </w:tblPrEx>
        <w:trPr>
          <w:trHeight w:val="587" w:hRule="atLeast"/>
        </w:trPr>
        <w:tc>
          <w:tcPr>
            <w:tcW w:w="4825" w:type="dxa"/>
            <w:tcBorders>
              <w:top w:val="nil"/>
              <w:left w:val="single" w:color="auto" w:sz="4" w:space="0"/>
              <w:bottom w:val="single" w:color="auto" w:sz="4" w:space="0"/>
              <w:right w:val="single" w:color="auto" w:sz="4" w:space="0"/>
            </w:tcBorders>
            <w:vAlign w:val="center"/>
          </w:tcPr>
          <w:p>
            <w:pPr>
              <w:widowControl/>
              <w:spacing w:line="500" w:lineRule="exact"/>
              <w:jc w:val="left"/>
              <w:rPr>
                <w:rFonts w:ascii="Nimbus Roman" w:hAnsi="Nimbus Roman" w:cs="Nimbus Roman"/>
                <w:kern w:val="0"/>
                <w:sz w:val="22"/>
                <w:szCs w:val="22"/>
              </w:rPr>
            </w:pPr>
            <w:r>
              <w:rPr>
                <w:rFonts w:ascii="Nimbus Roman" w:hAnsi="Nimbus Roman" w:cs="Nimbus Roman"/>
                <w:kern w:val="0"/>
                <w:sz w:val="22"/>
                <w:szCs w:val="22"/>
              </w:rPr>
              <w:t>各区市总工会意见（盖章）</w:t>
            </w:r>
          </w:p>
        </w:tc>
        <w:tc>
          <w:tcPr>
            <w:tcW w:w="4014" w:type="dxa"/>
            <w:tcBorders>
              <w:top w:val="nil"/>
              <w:left w:val="nil"/>
              <w:bottom w:val="single" w:color="auto" w:sz="4" w:space="0"/>
              <w:right w:val="single" w:color="auto" w:sz="4" w:space="0"/>
            </w:tcBorders>
            <w:vAlign w:val="center"/>
          </w:tcPr>
          <w:p>
            <w:pPr>
              <w:widowControl/>
              <w:spacing w:line="500" w:lineRule="exact"/>
              <w:jc w:val="left"/>
              <w:rPr>
                <w:rFonts w:ascii="Nimbus Roman" w:hAnsi="Nimbus Roman" w:cs="Nimbus Roman"/>
                <w:kern w:val="0"/>
                <w:sz w:val="22"/>
                <w:szCs w:val="22"/>
              </w:rPr>
            </w:pPr>
            <w:r>
              <w:rPr>
                <w:rFonts w:ascii="Nimbus Roman" w:hAnsi="Nimbus Roman" w:cs="Nimbus Roman"/>
                <w:kern w:val="0"/>
                <w:sz w:val="22"/>
                <w:szCs w:val="22"/>
              </w:rPr>
              <w:t>　</w:t>
            </w:r>
          </w:p>
        </w:tc>
      </w:tr>
    </w:tbl>
    <w:p>
      <w:pPr>
        <w:tabs>
          <w:tab w:val="left" w:pos="7740"/>
          <w:tab w:val="left" w:pos="7920"/>
        </w:tabs>
        <w:spacing w:line="400" w:lineRule="exact"/>
        <w:ind w:right="-2701" w:rightChars="-844"/>
        <w:rPr>
          <w:rFonts w:ascii="Nimbus Roman" w:hAnsi="Nimbus Roman" w:eastAsia="楷体_GB2312" w:cs="Nimbus Roman"/>
          <w:sz w:val="24"/>
          <w:szCs w:val="24"/>
        </w:rPr>
      </w:pPr>
      <w:r>
        <w:rPr>
          <w:rFonts w:ascii="Nimbus Roman" w:hAnsi="Nimbus Roman" w:eastAsia="楷体_GB2312" w:cs="Nimbus Roman"/>
          <w:sz w:val="24"/>
          <w:szCs w:val="24"/>
        </w:rPr>
        <w:t>备注：</w:t>
      </w:r>
      <w:r>
        <w:rPr>
          <w:rFonts w:ascii="Nimbus Roman" w:hAnsi="Nimbus Roman" w:eastAsia="楷体_GB2312" w:cs="Nimbus Roman"/>
          <w:sz w:val="24"/>
          <w:szCs w:val="24"/>
          <w:lang w:val="en"/>
        </w:rPr>
        <w:t>1.该申请表与《团</w:t>
      </w:r>
      <w:r>
        <w:rPr>
          <w:rFonts w:ascii="Nimbus Roman" w:hAnsi="Nimbus Roman" w:eastAsia="楷体_GB2312" w:cs="Nimbus Roman"/>
          <w:sz w:val="24"/>
          <w:szCs w:val="24"/>
        </w:rPr>
        <w:t>体</w:t>
      </w:r>
      <w:r>
        <w:rPr>
          <w:rFonts w:ascii="Nimbus Roman" w:hAnsi="Nimbus Roman" w:eastAsia="楷体_GB2312" w:cs="Nimbus Roman"/>
          <w:sz w:val="24"/>
          <w:szCs w:val="24"/>
          <w:lang w:val="en"/>
        </w:rPr>
        <w:t>保险投保单》具有同等法律效力</w:t>
      </w:r>
      <w:r>
        <w:rPr>
          <w:rFonts w:ascii="Nimbus Roman" w:hAnsi="Nimbus Roman" w:eastAsia="楷体_GB2312" w:cs="Nimbus Roman"/>
          <w:sz w:val="24"/>
          <w:szCs w:val="24"/>
        </w:rPr>
        <w:t>；</w:t>
      </w:r>
    </w:p>
    <w:p>
      <w:pPr>
        <w:tabs>
          <w:tab w:val="left" w:pos="7740"/>
          <w:tab w:val="left" w:pos="7920"/>
        </w:tabs>
        <w:spacing w:line="400" w:lineRule="exact"/>
        <w:ind w:right="-2701" w:rightChars="-844" w:firstLine="720" w:firstLineChars="300"/>
        <w:rPr>
          <w:rFonts w:ascii="Nimbus Roman" w:hAnsi="Nimbus Roman" w:eastAsia="楷体_GB2312" w:cs="Nimbus Roman"/>
          <w:sz w:val="24"/>
          <w:szCs w:val="24"/>
          <w:lang w:val="en"/>
        </w:rPr>
      </w:pPr>
      <w:r>
        <w:rPr>
          <w:rFonts w:ascii="Nimbus Roman" w:hAnsi="Nimbus Roman" w:eastAsia="楷体_GB2312" w:cs="Nimbus Roman"/>
          <w:sz w:val="24"/>
          <w:szCs w:val="24"/>
          <w:lang w:val="en"/>
        </w:rPr>
        <w:t>2.我单位已将“惠工保”的保障责任、责任免除等有关情况告知各参保</w:t>
      </w:r>
    </w:p>
    <w:p>
      <w:pPr>
        <w:tabs>
          <w:tab w:val="left" w:pos="7740"/>
          <w:tab w:val="left" w:pos="7920"/>
        </w:tabs>
        <w:spacing w:line="400" w:lineRule="exact"/>
        <w:ind w:right="-2701" w:rightChars="-844" w:firstLine="960" w:firstLineChars="400"/>
        <w:rPr>
          <w:rFonts w:ascii="Nimbus Roman" w:hAnsi="Nimbus Roman" w:eastAsia="楷体_GB2312" w:cs="Nimbus Roman"/>
          <w:sz w:val="24"/>
          <w:szCs w:val="24"/>
        </w:rPr>
      </w:pPr>
      <w:r>
        <w:rPr>
          <w:rFonts w:ascii="Nimbus Roman" w:hAnsi="Nimbus Roman" w:eastAsia="楷体_GB2312" w:cs="Nimbus Roman"/>
          <w:sz w:val="24"/>
          <w:szCs w:val="24"/>
          <w:lang w:val="en"/>
        </w:rPr>
        <w:t>被保险人，所有申请已得到被保险人的同意</w:t>
      </w:r>
      <w:r>
        <w:rPr>
          <w:rFonts w:ascii="Nimbus Roman" w:hAnsi="Nimbus Roman" w:eastAsia="楷体_GB2312" w:cs="Nimbus Roman"/>
          <w:sz w:val="24"/>
          <w:szCs w:val="24"/>
        </w:rPr>
        <w:t>。</w:t>
      </w:r>
    </w:p>
    <w:p>
      <w:pPr>
        <w:tabs>
          <w:tab w:val="left" w:pos="7740"/>
          <w:tab w:val="left" w:pos="7920"/>
        </w:tabs>
        <w:spacing w:line="400" w:lineRule="exact"/>
        <w:ind w:right="-2701" w:rightChars="-844" w:firstLine="720" w:firstLineChars="300"/>
        <w:jc w:val="left"/>
        <w:rPr>
          <w:rFonts w:ascii="Nimbus Roman" w:hAnsi="Nimbus Roman" w:eastAsia="楷体_GB2312" w:cs="Nimbus Roman"/>
          <w:sz w:val="24"/>
          <w:szCs w:val="24"/>
        </w:rPr>
      </w:pPr>
      <w:r>
        <w:rPr>
          <w:rFonts w:ascii="Nimbus Roman" w:hAnsi="Nimbus Roman" w:eastAsia="楷体_GB2312" w:cs="Nimbus Roman"/>
          <w:sz w:val="24"/>
          <w:szCs w:val="24"/>
        </w:rPr>
        <w:t>3.证件类型包括：营业执照、统一社会信用代码证书、工会法人资格证书、</w:t>
      </w:r>
    </w:p>
    <w:p>
      <w:pPr>
        <w:spacing w:line="400" w:lineRule="exact"/>
        <w:ind w:firstLine="960" w:firstLineChars="400"/>
        <w:rPr>
          <w:rFonts w:ascii="Nimbus Roman" w:hAnsi="Nimbus Roman" w:eastAsia="楷体_GB2312" w:cs="Nimbus Roman"/>
          <w:sz w:val="24"/>
          <w:szCs w:val="24"/>
        </w:rPr>
      </w:pPr>
      <w:r>
        <w:rPr>
          <w:rFonts w:ascii="Nimbus Roman" w:hAnsi="Nimbus Roman" w:eastAsia="楷体_GB2312" w:cs="Nimbus Roman"/>
          <w:sz w:val="24"/>
          <w:szCs w:val="24"/>
        </w:rPr>
        <w:t>事业单位法人证书</w:t>
      </w:r>
    </w:p>
    <w:p>
      <w:pPr>
        <w:tabs>
          <w:tab w:val="left" w:pos="7740"/>
          <w:tab w:val="left" w:pos="7920"/>
        </w:tabs>
        <w:spacing w:line="400" w:lineRule="exact"/>
        <w:ind w:right="-2701" w:rightChars="-844" w:firstLine="720" w:firstLineChars="300"/>
        <w:rPr>
          <w:rFonts w:ascii="Nimbus Roman" w:hAnsi="Nimbus Roman" w:eastAsia="楷体_GB2312" w:cs="Nimbus Roman"/>
          <w:sz w:val="24"/>
          <w:szCs w:val="24"/>
          <w:lang w:val="en"/>
        </w:rPr>
      </w:pPr>
      <w:r>
        <w:rPr>
          <w:rFonts w:ascii="Nimbus Roman" w:hAnsi="Nimbus Roman" w:eastAsia="楷体_GB2312" w:cs="Nimbus Roman"/>
          <w:sz w:val="24"/>
          <w:szCs w:val="24"/>
        </w:rPr>
        <w:t>4.</w:t>
      </w:r>
      <w:r>
        <w:rPr>
          <w:rFonts w:ascii="Nimbus Roman" w:hAnsi="Nimbus Roman" w:eastAsia="楷体_GB2312" w:cs="Nimbus Roman"/>
          <w:sz w:val="24"/>
          <w:szCs w:val="24"/>
          <w:lang w:val="en"/>
        </w:rPr>
        <w:t>证件类型及号码要与提交参保系统的证件类型及号码相一致。</w:t>
      </w:r>
    </w:p>
    <w:p>
      <w:pPr>
        <w:rPr>
          <w:rFonts w:ascii="Nimbus Roman" w:hAnsi="Nimbus Roman" w:eastAsia="CESI黑体-GB2312" w:cs="Nimbus Roman"/>
        </w:rPr>
      </w:pPr>
      <w:r>
        <w:rPr>
          <w:rFonts w:ascii="Nimbus Roman" w:hAnsi="Nimbus Roman" w:eastAsia="CESI黑体-GB2312" w:cs="Nimbus Roman"/>
        </w:rPr>
        <w:t>附件7</w:t>
      </w:r>
    </w:p>
    <w:p>
      <w:pPr>
        <w:jc w:val="center"/>
        <w:rPr>
          <w:rFonts w:ascii="Nimbus Roman" w:hAnsi="Nimbus Roman" w:eastAsia="方正小标宋简体" w:cs="Nimbus Roman"/>
          <w:sz w:val="36"/>
          <w:szCs w:val="36"/>
        </w:rPr>
      </w:pPr>
      <w:r>
        <w:rPr>
          <w:rFonts w:ascii="Nimbus Roman" w:hAnsi="Nimbus Roman" w:eastAsia="方正小标宋简体" w:cs="Nimbus Roman"/>
          <w:sz w:val="36"/>
          <w:szCs w:val="36"/>
        </w:rPr>
        <w:t>住院津贴互助保障项目人员手册</w:t>
      </w:r>
    </w:p>
    <w:p>
      <w:pPr>
        <w:widowControl/>
        <w:jc w:val="left"/>
        <w:rPr>
          <w:rFonts w:hint="eastAsia" w:ascii="CESI仿宋-GB2312" w:hAnsi="CESI仿宋-GB2312" w:eastAsia="CESI仿宋-GB2312" w:cs="CESI仿宋-GB2312"/>
          <w:kern w:val="0"/>
        </w:rPr>
      </w:pPr>
      <w:r>
        <w:rPr>
          <w:rFonts w:hint="eastAsia" w:ascii="CESI仿宋-GB2312" w:hAnsi="CESI仿宋-GB2312" w:eastAsia="CESI仿宋-GB2312" w:cs="CESI仿宋-GB2312"/>
          <w:kern w:val="0"/>
        </w:rPr>
        <w:t>单位名称（加盖公章）：</w:t>
      </w:r>
    </w:p>
    <w:tbl>
      <w:tblPr>
        <w:tblStyle w:val="8"/>
        <w:tblW w:w="9178" w:type="dxa"/>
        <w:tblInd w:w="93" w:type="dxa"/>
        <w:tblLayout w:type="fixed"/>
        <w:tblCellMar>
          <w:top w:w="0" w:type="dxa"/>
          <w:left w:w="108" w:type="dxa"/>
          <w:bottom w:w="0" w:type="dxa"/>
          <w:right w:w="108" w:type="dxa"/>
        </w:tblCellMar>
      </w:tblPr>
      <w:tblGrid>
        <w:gridCol w:w="1084"/>
        <w:gridCol w:w="1919"/>
        <w:gridCol w:w="2503"/>
        <w:gridCol w:w="2254"/>
        <w:gridCol w:w="1418"/>
      </w:tblGrid>
      <w:tr>
        <w:tblPrEx>
          <w:tblCellMar>
            <w:top w:w="0" w:type="dxa"/>
            <w:left w:w="108" w:type="dxa"/>
            <w:bottom w:w="0" w:type="dxa"/>
            <w:right w:w="108" w:type="dxa"/>
          </w:tblCellMar>
        </w:tblPrEx>
        <w:trPr>
          <w:trHeight w:val="547" w:hRule="atLeast"/>
        </w:trPr>
        <w:tc>
          <w:tcPr>
            <w:tcW w:w="108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Nimbus Roman" w:hAnsi="Nimbus Roman" w:cs="Nimbus Roman"/>
                <w:kern w:val="0"/>
                <w:sz w:val="26"/>
                <w:szCs w:val="26"/>
              </w:rPr>
            </w:pPr>
            <w:r>
              <w:rPr>
                <w:rFonts w:ascii="Nimbus Roman" w:hAnsi="Nimbus Roman" w:cs="Nimbus Roman"/>
                <w:kern w:val="0"/>
                <w:sz w:val="26"/>
                <w:szCs w:val="26"/>
              </w:rPr>
              <w:t>序号</w:t>
            </w:r>
          </w:p>
        </w:tc>
        <w:tc>
          <w:tcPr>
            <w:tcW w:w="1919" w:type="dxa"/>
            <w:tcBorders>
              <w:top w:val="single" w:color="auto" w:sz="4" w:space="0"/>
              <w:left w:val="nil"/>
              <w:bottom w:val="single" w:color="auto" w:sz="4" w:space="0"/>
              <w:right w:val="single" w:color="auto" w:sz="4" w:space="0"/>
            </w:tcBorders>
            <w:vAlign w:val="center"/>
          </w:tcPr>
          <w:p>
            <w:pPr>
              <w:widowControl/>
              <w:jc w:val="center"/>
              <w:rPr>
                <w:rFonts w:ascii="Nimbus Roman" w:hAnsi="Nimbus Roman" w:cs="Nimbus Roman"/>
                <w:kern w:val="0"/>
                <w:sz w:val="26"/>
                <w:szCs w:val="26"/>
              </w:rPr>
            </w:pPr>
            <w:r>
              <w:rPr>
                <w:rFonts w:ascii="Nimbus Roman" w:hAnsi="Nimbus Roman" w:cs="Nimbus Roman"/>
                <w:kern w:val="0"/>
                <w:sz w:val="26"/>
                <w:szCs w:val="26"/>
              </w:rPr>
              <w:t>姓名</w:t>
            </w:r>
          </w:p>
        </w:tc>
        <w:tc>
          <w:tcPr>
            <w:tcW w:w="2503" w:type="dxa"/>
            <w:tcBorders>
              <w:top w:val="single" w:color="auto" w:sz="4" w:space="0"/>
              <w:left w:val="nil"/>
              <w:bottom w:val="single" w:color="auto" w:sz="4" w:space="0"/>
              <w:right w:val="single" w:color="auto" w:sz="4" w:space="0"/>
            </w:tcBorders>
            <w:vAlign w:val="center"/>
          </w:tcPr>
          <w:p>
            <w:pPr>
              <w:widowControl/>
              <w:jc w:val="center"/>
              <w:rPr>
                <w:rFonts w:ascii="Nimbus Roman" w:hAnsi="Nimbus Roman" w:cs="Nimbus Roman"/>
                <w:kern w:val="0"/>
                <w:sz w:val="26"/>
                <w:szCs w:val="26"/>
              </w:rPr>
            </w:pPr>
            <w:r>
              <w:rPr>
                <w:rFonts w:ascii="Nimbus Roman" w:hAnsi="Nimbus Roman" w:cs="Nimbus Roman"/>
                <w:kern w:val="0"/>
                <w:sz w:val="26"/>
                <w:szCs w:val="26"/>
              </w:rPr>
              <w:t>身份证号码（</w:t>
            </w:r>
            <w:r>
              <w:rPr>
                <w:rFonts w:ascii="Nimbus Roman" w:hAnsi="Nimbus Roman" w:eastAsia="CESI仿宋-GB2312" w:cs="Nimbus Roman"/>
                <w:kern w:val="0"/>
                <w:sz w:val="26"/>
                <w:szCs w:val="26"/>
              </w:rPr>
              <w:t>18</w:t>
            </w:r>
            <w:r>
              <w:rPr>
                <w:rFonts w:ascii="Nimbus Roman" w:hAnsi="Nimbus Roman" w:cs="Nimbus Roman"/>
                <w:kern w:val="0"/>
                <w:sz w:val="26"/>
                <w:szCs w:val="26"/>
              </w:rPr>
              <w:t>位）</w:t>
            </w:r>
          </w:p>
        </w:tc>
        <w:tc>
          <w:tcPr>
            <w:tcW w:w="2254" w:type="dxa"/>
            <w:tcBorders>
              <w:top w:val="single" w:color="auto" w:sz="4" w:space="0"/>
              <w:left w:val="nil"/>
              <w:bottom w:val="single" w:color="auto" w:sz="4" w:space="0"/>
              <w:right w:val="single" w:color="auto" w:sz="4" w:space="0"/>
            </w:tcBorders>
            <w:vAlign w:val="center"/>
          </w:tcPr>
          <w:p>
            <w:pPr>
              <w:widowControl/>
              <w:jc w:val="center"/>
              <w:rPr>
                <w:rFonts w:ascii="Nimbus Roman" w:hAnsi="Nimbus Roman" w:cs="Nimbus Roman"/>
                <w:kern w:val="0"/>
                <w:sz w:val="26"/>
                <w:szCs w:val="26"/>
              </w:rPr>
            </w:pPr>
            <w:r>
              <w:rPr>
                <w:rFonts w:ascii="Nimbus Roman" w:hAnsi="Nimbus Roman" w:cs="Nimbus Roman"/>
                <w:kern w:val="0"/>
                <w:sz w:val="26"/>
                <w:szCs w:val="26"/>
              </w:rPr>
              <w:t>手机号码</w:t>
            </w:r>
          </w:p>
        </w:tc>
        <w:tc>
          <w:tcPr>
            <w:tcW w:w="1418" w:type="dxa"/>
            <w:tcBorders>
              <w:top w:val="single" w:color="auto" w:sz="4" w:space="0"/>
              <w:left w:val="nil"/>
              <w:bottom w:val="single" w:color="auto" w:sz="4" w:space="0"/>
              <w:right w:val="single" w:color="auto" w:sz="4" w:space="0"/>
            </w:tcBorders>
            <w:vAlign w:val="center"/>
          </w:tcPr>
          <w:p>
            <w:pPr>
              <w:widowControl/>
              <w:jc w:val="center"/>
              <w:rPr>
                <w:rFonts w:ascii="Nimbus Roman" w:hAnsi="Nimbus Roman" w:cs="Nimbus Roman"/>
                <w:kern w:val="0"/>
                <w:sz w:val="26"/>
                <w:szCs w:val="26"/>
              </w:rPr>
            </w:pPr>
            <w:r>
              <w:rPr>
                <w:rFonts w:ascii="Nimbus Roman" w:hAnsi="Nimbus Roman" w:cs="Nimbus Roman"/>
                <w:kern w:val="0"/>
                <w:sz w:val="26"/>
                <w:szCs w:val="26"/>
              </w:rPr>
              <w:t>缴费金额</w:t>
            </w:r>
          </w:p>
        </w:tc>
      </w:tr>
      <w:tr>
        <w:tblPrEx>
          <w:tblCellMar>
            <w:top w:w="0" w:type="dxa"/>
            <w:left w:w="108" w:type="dxa"/>
            <w:bottom w:w="0" w:type="dxa"/>
            <w:right w:w="108" w:type="dxa"/>
          </w:tblCellMar>
        </w:tblPrEx>
        <w:trPr>
          <w:trHeight w:val="547" w:hRule="atLeast"/>
        </w:trPr>
        <w:tc>
          <w:tcPr>
            <w:tcW w:w="1084" w:type="dxa"/>
            <w:tcBorders>
              <w:top w:val="nil"/>
              <w:left w:val="single" w:color="auto" w:sz="4" w:space="0"/>
              <w:bottom w:val="single" w:color="auto" w:sz="4" w:space="0"/>
              <w:right w:val="single" w:color="auto" w:sz="4" w:space="0"/>
            </w:tcBorders>
            <w:vAlign w:val="center"/>
          </w:tcPr>
          <w:p>
            <w:pPr>
              <w:widowControl/>
              <w:jc w:val="center"/>
              <w:rPr>
                <w:rFonts w:ascii="Nimbus Roman" w:hAnsi="Nimbus Roman" w:eastAsia="CESI仿宋-GB2312" w:cs="Nimbus Roman"/>
                <w:kern w:val="0"/>
                <w:sz w:val="22"/>
                <w:szCs w:val="22"/>
              </w:rPr>
            </w:pPr>
            <w:r>
              <w:rPr>
                <w:rFonts w:ascii="Nimbus Roman" w:hAnsi="Nimbus Roman" w:eastAsia="CESI仿宋-GB2312" w:cs="Nimbus Roman"/>
                <w:kern w:val="0"/>
                <w:sz w:val="22"/>
                <w:szCs w:val="22"/>
              </w:rPr>
              <w:t>1</w:t>
            </w:r>
          </w:p>
        </w:tc>
        <w:tc>
          <w:tcPr>
            <w:tcW w:w="1919" w:type="dxa"/>
            <w:tcBorders>
              <w:top w:val="nil"/>
              <w:left w:val="nil"/>
              <w:bottom w:val="single" w:color="auto" w:sz="4" w:space="0"/>
              <w:right w:val="single" w:color="auto" w:sz="4" w:space="0"/>
            </w:tcBorders>
            <w:vAlign w:val="center"/>
          </w:tcPr>
          <w:p>
            <w:pPr>
              <w:widowControl/>
              <w:jc w:val="left"/>
              <w:rPr>
                <w:rFonts w:ascii="Nimbus Roman" w:hAnsi="Nimbus Roman" w:eastAsia="CESI仿宋-GB2312" w:cs="Nimbus Roman"/>
                <w:kern w:val="0"/>
                <w:sz w:val="22"/>
                <w:szCs w:val="22"/>
              </w:rPr>
            </w:pPr>
            <w:r>
              <w:rPr>
                <w:rFonts w:ascii="Nimbus Roman" w:hAnsi="Nimbus Roman" w:eastAsia="CESI仿宋-GB2312" w:cs="Nimbus Roman"/>
                <w:kern w:val="0"/>
                <w:sz w:val="22"/>
                <w:szCs w:val="22"/>
              </w:rPr>
              <w:t>　</w:t>
            </w:r>
          </w:p>
        </w:tc>
        <w:tc>
          <w:tcPr>
            <w:tcW w:w="2503" w:type="dxa"/>
            <w:tcBorders>
              <w:top w:val="nil"/>
              <w:left w:val="nil"/>
              <w:bottom w:val="single" w:color="auto" w:sz="4" w:space="0"/>
              <w:right w:val="single" w:color="auto" w:sz="4" w:space="0"/>
            </w:tcBorders>
            <w:vAlign w:val="center"/>
          </w:tcPr>
          <w:p>
            <w:pPr>
              <w:widowControl/>
              <w:jc w:val="left"/>
              <w:rPr>
                <w:rFonts w:ascii="Nimbus Roman" w:hAnsi="Nimbus Roman" w:eastAsia="CESI仿宋-GB2312" w:cs="Nimbus Roman"/>
                <w:kern w:val="0"/>
                <w:sz w:val="22"/>
                <w:szCs w:val="22"/>
              </w:rPr>
            </w:pPr>
            <w:r>
              <w:rPr>
                <w:rFonts w:ascii="Nimbus Roman" w:hAnsi="Nimbus Roman" w:eastAsia="CESI仿宋-GB2312" w:cs="Nimbus Roman"/>
                <w:kern w:val="0"/>
                <w:sz w:val="22"/>
                <w:szCs w:val="22"/>
              </w:rPr>
              <w:t>　</w:t>
            </w:r>
          </w:p>
        </w:tc>
        <w:tc>
          <w:tcPr>
            <w:tcW w:w="2254" w:type="dxa"/>
            <w:tcBorders>
              <w:top w:val="nil"/>
              <w:left w:val="nil"/>
              <w:bottom w:val="single" w:color="auto" w:sz="4" w:space="0"/>
              <w:right w:val="single" w:color="auto" w:sz="4" w:space="0"/>
            </w:tcBorders>
            <w:vAlign w:val="center"/>
          </w:tcPr>
          <w:p>
            <w:pPr>
              <w:widowControl/>
              <w:jc w:val="left"/>
              <w:rPr>
                <w:rFonts w:ascii="Nimbus Roman" w:hAnsi="Nimbus Roman" w:eastAsia="CESI仿宋-GB2312" w:cs="Nimbus Roman"/>
                <w:kern w:val="0"/>
                <w:sz w:val="22"/>
                <w:szCs w:val="22"/>
              </w:rPr>
            </w:pPr>
            <w:r>
              <w:rPr>
                <w:rFonts w:ascii="Nimbus Roman" w:hAnsi="Nimbus Roman" w:eastAsia="CESI仿宋-GB2312" w:cs="Nimbus Roman"/>
                <w:kern w:val="0"/>
                <w:sz w:val="22"/>
                <w:szCs w:val="22"/>
              </w:rPr>
              <w:t>　</w:t>
            </w:r>
          </w:p>
        </w:tc>
        <w:tc>
          <w:tcPr>
            <w:tcW w:w="1418" w:type="dxa"/>
            <w:tcBorders>
              <w:top w:val="nil"/>
              <w:left w:val="nil"/>
              <w:bottom w:val="single" w:color="auto" w:sz="4" w:space="0"/>
              <w:right w:val="single" w:color="auto" w:sz="4" w:space="0"/>
            </w:tcBorders>
            <w:vAlign w:val="center"/>
          </w:tcPr>
          <w:p>
            <w:pPr>
              <w:widowControl/>
              <w:jc w:val="left"/>
              <w:rPr>
                <w:rFonts w:ascii="Nimbus Roman" w:hAnsi="Nimbus Roman" w:eastAsia="CESI仿宋-GB2312" w:cs="Nimbus Roman"/>
                <w:kern w:val="0"/>
                <w:sz w:val="22"/>
                <w:szCs w:val="22"/>
              </w:rPr>
            </w:pPr>
            <w:r>
              <w:rPr>
                <w:rFonts w:ascii="Nimbus Roman" w:hAnsi="Nimbus Roman" w:eastAsia="CESI仿宋-GB2312" w:cs="Nimbus Roman"/>
                <w:kern w:val="0"/>
                <w:sz w:val="22"/>
                <w:szCs w:val="22"/>
              </w:rPr>
              <w:t>　</w:t>
            </w:r>
          </w:p>
        </w:tc>
      </w:tr>
      <w:tr>
        <w:tblPrEx>
          <w:tblCellMar>
            <w:top w:w="0" w:type="dxa"/>
            <w:left w:w="108" w:type="dxa"/>
            <w:bottom w:w="0" w:type="dxa"/>
            <w:right w:w="108" w:type="dxa"/>
          </w:tblCellMar>
        </w:tblPrEx>
        <w:trPr>
          <w:trHeight w:val="547" w:hRule="atLeast"/>
        </w:trPr>
        <w:tc>
          <w:tcPr>
            <w:tcW w:w="1084" w:type="dxa"/>
            <w:tcBorders>
              <w:top w:val="nil"/>
              <w:left w:val="single" w:color="auto" w:sz="4" w:space="0"/>
              <w:bottom w:val="single" w:color="auto" w:sz="4" w:space="0"/>
              <w:right w:val="single" w:color="auto" w:sz="4" w:space="0"/>
            </w:tcBorders>
            <w:vAlign w:val="center"/>
          </w:tcPr>
          <w:p>
            <w:pPr>
              <w:widowControl/>
              <w:jc w:val="center"/>
              <w:rPr>
                <w:rFonts w:ascii="Nimbus Roman" w:hAnsi="Nimbus Roman" w:eastAsia="CESI仿宋-GB2312" w:cs="Nimbus Roman"/>
                <w:kern w:val="0"/>
                <w:sz w:val="22"/>
                <w:szCs w:val="22"/>
              </w:rPr>
            </w:pPr>
            <w:r>
              <w:rPr>
                <w:rFonts w:ascii="Nimbus Roman" w:hAnsi="Nimbus Roman" w:eastAsia="CESI仿宋-GB2312" w:cs="Nimbus Roman"/>
                <w:kern w:val="0"/>
                <w:sz w:val="22"/>
                <w:szCs w:val="22"/>
              </w:rPr>
              <w:t>2</w:t>
            </w:r>
          </w:p>
        </w:tc>
        <w:tc>
          <w:tcPr>
            <w:tcW w:w="1919" w:type="dxa"/>
            <w:tcBorders>
              <w:top w:val="nil"/>
              <w:left w:val="nil"/>
              <w:bottom w:val="single" w:color="auto" w:sz="4" w:space="0"/>
              <w:right w:val="single" w:color="auto" w:sz="4" w:space="0"/>
            </w:tcBorders>
            <w:vAlign w:val="center"/>
          </w:tcPr>
          <w:p>
            <w:pPr>
              <w:widowControl/>
              <w:jc w:val="left"/>
              <w:rPr>
                <w:rFonts w:ascii="Nimbus Roman" w:hAnsi="Nimbus Roman" w:eastAsia="CESI仿宋-GB2312" w:cs="Nimbus Roman"/>
                <w:kern w:val="0"/>
                <w:sz w:val="22"/>
                <w:szCs w:val="22"/>
              </w:rPr>
            </w:pPr>
            <w:r>
              <w:rPr>
                <w:rFonts w:ascii="Nimbus Roman" w:hAnsi="Nimbus Roman" w:eastAsia="CESI仿宋-GB2312" w:cs="Nimbus Roman"/>
                <w:kern w:val="0"/>
                <w:sz w:val="22"/>
                <w:szCs w:val="22"/>
              </w:rPr>
              <w:t>　</w:t>
            </w:r>
          </w:p>
        </w:tc>
        <w:tc>
          <w:tcPr>
            <w:tcW w:w="2503" w:type="dxa"/>
            <w:tcBorders>
              <w:top w:val="nil"/>
              <w:left w:val="nil"/>
              <w:bottom w:val="single" w:color="auto" w:sz="4" w:space="0"/>
              <w:right w:val="single" w:color="auto" w:sz="4" w:space="0"/>
            </w:tcBorders>
            <w:vAlign w:val="center"/>
          </w:tcPr>
          <w:p>
            <w:pPr>
              <w:widowControl/>
              <w:jc w:val="left"/>
              <w:rPr>
                <w:rFonts w:ascii="Nimbus Roman" w:hAnsi="Nimbus Roman" w:eastAsia="CESI仿宋-GB2312" w:cs="Nimbus Roman"/>
                <w:kern w:val="0"/>
                <w:sz w:val="22"/>
                <w:szCs w:val="22"/>
              </w:rPr>
            </w:pPr>
            <w:r>
              <w:rPr>
                <w:rFonts w:ascii="Nimbus Roman" w:hAnsi="Nimbus Roman" w:eastAsia="CESI仿宋-GB2312" w:cs="Nimbus Roman"/>
                <w:kern w:val="0"/>
                <w:sz w:val="22"/>
                <w:szCs w:val="22"/>
              </w:rPr>
              <w:t>　</w:t>
            </w:r>
          </w:p>
        </w:tc>
        <w:tc>
          <w:tcPr>
            <w:tcW w:w="2254" w:type="dxa"/>
            <w:tcBorders>
              <w:top w:val="nil"/>
              <w:left w:val="nil"/>
              <w:bottom w:val="single" w:color="auto" w:sz="4" w:space="0"/>
              <w:right w:val="single" w:color="auto" w:sz="4" w:space="0"/>
            </w:tcBorders>
            <w:vAlign w:val="center"/>
          </w:tcPr>
          <w:p>
            <w:pPr>
              <w:widowControl/>
              <w:jc w:val="left"/>
              <w:rPr>
                <w:rFonts w:ascii="Nimbus Roman" w:hAnsi="Nimbus Roman" w:eastAsia="CESI仿宋-GB2312" w:cs="Nimbus Roman"/>
                <w:kern w:val="0"/>
                <w:sz w:val="22"/>
                <w:szCs w:val="22"/>
              </w:rPr>
            </w:pPr>
            <w:r>
              <w:rPr>
                <w:rFonts w:ascii="Nimbus Roman" w:hAnsi="Nimbus Roman" w:eastAsia="CESI仿宋-GB2312" w:cs="Nimbus Roman"/>
                <w:kern w:val="0"/>
                <w:sz w:val="22"/>
                <w:szCs w:val="22"/>
              </w:rPr>
              <w:t>　</w:t>
            </w:r>
          </w:p>
        </w:tc>
        <w:tc>
          <w:tcPr>
            <w:tcW w:w="1418" w:type="dxa"/>
            <w:tcBorders>
              <w:top w:val="nil"/>
              <w:left w:val="nil"/>
              <w:bottom w:val="single" w:color="auto" w:sz="4" w:space="0"/>
              <w:right w:val="single" w:color="auto" w:sz="4" w:space="0"/>
            </w:tcBorders>
            <w:vAlign w:val="center"/>
          </w:tcPr>
          <w:p>
            <w:pPr>
              <w:widowControl/>
              <w:jc w:val="left"/>
              <w:rPr>
                <w:rFonts w:ascii="Nimbus Roman" w:hAnsi="Nimbus Roman" w:eastAsia="CESI仿宋-GB2312" w:cs="Nimbus Roman"/>
                <w:kern w:val="0"/>
                <w:sz w:val="22"/>
                <w:szCs w:val="22"/>
              </w:rPr>
            </w:pPr>
            <w:r>
              <w:rPr>
                <w:rFonts w:ascii="Nimbus Roman" w:hAnsi="Nimbus Roman" w:eastAsia="CESI仿宋-GB2312" w:cs="Nimbus Roman"/>
                <w:kern w:val="0"/>
                <w:sz w:val="22"/>
                <w:szCs w:val="22"/>
              </w:rPr>
              <w:t>　</w:t>
            </w:r>
          </w:p>
        </w:tc>
      </w:tr>
      <w:tr>
        <w:tblPrEx>
          <w:tblCellMar>
            <w:top w:w="0" w:type="dxa"/>
            <w:left w:w="108" w:type="dxa"/>
            <w:bottom w:w="0" w:type="dxa"/>
            <w:right w:w="108" w:type="dxa"/>
          </w:tblCellMar>
        </w:tblPrEx>
        <w:trPr>
          <w:trHeight w:val="547" w:hRule="atLeast"/>
        </w:trPr>
        <w:tc>
          <w:tcPr>
            <w:tcW w:w="1084" w:type="dxa"/>
            <w:tcBorders>
              <w:top w:val="nil"/>
              <w:left w:val="single" w:color="auto" w:sz="4" w:space="0"/>
              <w:bottom w:val="single" w:color="auto" w:sz="4" w:space="0"/>
              <w:right w:val="single" w:color="auto" w:sz="4" w:space="0"/>
            </w:tcBorders>
            <w:vAlign w:val="center"/>
          </w:tcPr>
          <w:p>
            <w:pPr>
              <w:widowControl/>
              <w:jc w:val="center"/>
              <w:rPr>
                <w:rFonts w:ascii="Nimbus Roman" w:hAnsi="Nimbus Roman" w:eastAsia="CESI仿宋-GB2312" w:cs="Nimbus Roman"/>
                <w:kern w:val="0"/>
                <w:sz w:val="22"/>
                <w:szCs w:val="22"/>
              </w:rPr>
            </w:pPr>
            <w:r>
              <w:rPr>
                <w:rFonts w:ascii="Nimbus Roman" w:hAnsi="Nimbus Roman" w:eastAsia="CESI仿宋-GB2312" w:cs="Nimbus Roman"/>
                <w:kern w:val="0"/>
                <w:sz w:val="22"/>
                <w:szCs w:val="22"/>
              </w:rPr>
              <w:t>3</w:t>
            </w:r>
          </w:p>
        </w:tc>
        <w:tc>
          <w:tcPr>
            <w:tcW w:w="1919" w:type="dxa"/>
            <w:tcBorders>
              <w:top w:val="nil"/>
              <w:left w:val="nil"/>
              <w:bottom w:val="single" w:color="auto" w:sz="4" w:space="0"/>
              <w:right w:val="single" w:color="auto" w:sz="4" w:space="0"/>
            </w:tcBorders>
            <w:vAlign w:val="center"/>
          </w:tcPr>
          <w:p>
            <w:pPr>
              <w:widowControl/>
              <w:jc w:val="left"/>
              <w:rPr>
                <w:rFonts w:ascii="Nimbus Roman" w:hAnsi="Nimbus Roman" w:eastAsia="CESI仿宋-GB2312" w:cs="Nimbus Roman"/>
                <w:kern w:val="0"/>
                <w:sz w:val="22"/>
                <w:szCs w:val="22"/>
              </w:rPr>
            </w:pPr>
            <w:r>
              <w:rPr>
                <w:rFonts w:ascii="Nimbus Roman" w:hAnsi="Nimbus Roman" w:eastAsia="CESI仿宋-GB2312" w:cs="Nimbus Roman"/>
                <w:kern w:val="0"/>
                <w:sz w:val="22"/>
                <w:szCs w:val="22"/>
              </w:rPr>
              <w:t>　</w:t>
            </w:r>
          </w:p>
        </w:tc>
        <w:tc>
          <w:tcPr>
            <w:tcW w:w="2503" w:type="dxa"/>
            <w:tcBorders>
              <w:top w:val="nil"/>
              <w:left w:val="nil"/>
              <w:bottom w:val="single" w:color="auto" w:sz="4" w:space="0"/>
              <w:right w:val="single" w:color="auto" w:sz="4" w:space="0"/>
            </w:tcBorders>
            <w:vAlign w:val="center"/>
          </w:tcPr>
          <w:p>
            <w:pPr>
              <w:widowControl/>
              <w:jc w:val="left"/>
              <w:rPr>
                <w:rFonts w:ascii="Nimbus Roman" w:hAnsi="Nimbus Roman" w:eastAsia="CESI仿宋-GB2312" w:cs="Nimbus Roman"/>
                <w:kern w:val="0"/>
                <w:sz w:val="22"/>
                <w:szCs w:val="22"/>
              </w:rPr>
            </w:pPr>
            <w:r>
              <w:rPr>
                <w:rFonts w:ascii="Nimbus Roman" w:hAnsi="Nimbus Roman" w:eastAsia="CESI仿宋-GB2312" w:cs="Nimbus Roman"/>
                <w:kern w:val="0"/>
                <w:sz w:val="22"/>
                <w:szCs w:val="22"/>
              </w:rPr>
              <w:t>　</w:t>
            </w:r>
          </w:p>
        </w:tc>
        <w:tc>
          <w:tcPr>
            <w:tcW w:w="2254" w:type="dxa"/>
            <w:tcBorders>
              <w:top w:val="nil"/>
              <w:left w:val="nil"/>
              <w:bottom w:val="single" w:color="auto" w:sz="4" w:space="0"/>
              <w:right w:val="single" w:color="auto" w:sz="4" w:space="0"/>
            </w:tcBorders>
            <w:vAlign w:val="center"/>
          </w:tcPr>
          <w:p>
            <w:pPr>
              <w:widowControl/>
              <w:jc w:val="left"/>
              <w:rPr>
                <w:rFonts w:ascii="Nimbus Roman" w:hAnsi="Nimbus Roman" w:eastAsia="CESI仿宋-GB2312" w:cs="Nimbus Roman"/>
                <w:kern w:val="0"/>
                <w:sz w:val="22"/>
                <w:szCs w:val="22"/>
              </w:rPr>
            </w:pPr>
            <w:r>
              <w:rPr>
                <w:rFonts w:ascii="Nimbus Roman" w:hAnsi="Nimbus Roman" w:eastAsia="CESI仿宋-GB2312" w:cs="Nimbus Roman"/>
                <w:kern w:val="0"/>
                <w:sz w:val="22"/>
                <w:szCs w:val="22"/>
              </w:rPr>
              <w:t>　</w:t>
            </w:r>
          </w:p>
        </w:tc>
        <w:tc>
          <w:tcPr>
            <w:tcW w:w="1418" w:type="dxa"/>
            <w:tcBorders>
              <w:top w:val="nil"/>
              <w:left w:val="nil"/>
              <w:bottom w:val="single" w:color="auto" w:sz="4" w:space="0"/>
              <w:right w:val="single" w:color="auto" w:sz="4" w:space="0"/>
            </w:tcBorders>
            <w:vAlign w:val="center"/>
          </w:tcPr>
          <w:p>
            <w:pPr>
              <w:widowControl/>
              <w:jc w:val="left"/>
              <w:rPr>
                <w:rFonts w:ascii="Nimbus Roman" w:hAnsi="Nimbus Roman" w:eastAsia="CESI仿宋-GB2312" w:cs="Nimbus Roman"/>
                <w:kern w:val="0"/>
                <w:sz w:val="22"/>
                <w:szCs w:val="22"/>
              </w:rPr>
            </w:pPr>
            <w:r>
              <w:rPr>
                <w:rFonts w:ascii="Nimbus Roman" w:hAnsi="Nimbus Roman" w:eastAsia="CESI仿宋-GB2312" w:cs="Nimbus Roman"/>
                <w:kern w:val="0"/>
                <w:sz w:val="22"/>
                <w:szCs w:val="22"/>
              </w:rPr>
              <w:t>　</w:t>
            </w:r>
          </w:p>
        </w:tc>
      </w:tr>
      <w:tr>
        <w:tblPrEx>
          <w:tblCellMar>
            <w:top w:w="0" w:type="dxa"/>
            <w:left w:w="108" w:type="dxa"/>
            <w:bottom w:w="0" w:type="dxa"/>
            <w:right w:w="108" w:type="dxa"/>
          </w:tblCellMar>
        </w:tblPrEx>
        <w:trPr>
          <w:trHeight w:val="547" w:hRule="atLeast"/>
        </w:trPr>
        <w:tc>
          <w:tcPr>
            <w:tcW w:w="1084" w:type="dxa"/>
            <w:tcBorders>
              <w:top w:val="nil"/>
              <w:left w:val="single" w:color="auto" w:sz="4" w:space="0"/>
              <w:bottom w:val="single" w:color="auto" w:sz="4" w:space="0"/>
              <w:right w:val="single" w:color="auto" w:sz="4" w:space="0"/>
            </w:tcBorders>
            <w:vAlign w:val="center"/>
          </w:tcPr>
          <w:p>
            <w:pPr>
              <w:widowControl/>
              <w:jc w:val="center"/>
              <w:rPr>
                <w:rFonts w:ascii="Nimbus Roman" w:hAnsi="Nimbus Roman" w:eastAsia="CESI仿宋-GB2312" w:cs="Nimbus Roman"/>
                <w:kern w:val="0"/>
                <w:sz w:val="22"/>
                <w:szCs w:val="22"/>
              </w:rPr>
            </w:pPr>
            <w:r>
              <w:rPr>
                <w:rFonts w:ascii="Nimbus Roman" w:hAnsi="Nimbus Roman" w:eastAsia="CESI仿宋-GB2312" w:cs="Nimbus Roman"/>
                <w:kern w:val="0"/>
                <w:sz w:val="22"/>
                <w:szCs w:val="22"/>
              </w:rPr>
              <w:t>4</w:t>
            </w:r>
          </w:p>
        </w:tc>
        <w:tc>
          <w:tcPr>
            <w:tcW w:w="1919" w:type="dxa"/>
            <w:tcBorders>
              <w:top w:val="nil"/>
              <w:left w:val="nil"/>
              <w:bottom w:val="single" w:color="auto" w:sz="4" w:space="0"/>
              <w:right w:val="single" w:color="auto" w:sz="4" w:space="0"/>
            </w:tcBorders>
            <w:vAlign w:val="center"/>
          </w:tcPr>
          <w:p>
            <w:pPr>
              <w:widowControl/>
              <w:jc w:val="left"/>
              <w:rPr>
                <w:rFonts w:ascii="Nimbus Roman" w:hAnsi="Nimbus Roman" w:eastAsia="CESI仿宋-GB2312" w:cs="Nimbus Roman"/>
                <w:kern w:val="0"/>
                <w:sz w:val="22"/>
                <w:szCs w:val="22"/>
              </w:rPr>
            </w:pPr>
            <w:r>
              <w:rPr>
                <w:rFonts w:ascii="Nimbus Roman" w:hAnsi="Nimbus Roman" w:eastAsia="CESI仿宋-GB2312" w:cs="Nimbus Roman"/>
                <w:kern w:val="0"/>
                <w:sz w:val="22"/>
                <w:szCs w:val="22"/>
              </w:rPr>
              <w:t>　</w:t>
            </w:r>
          </w:p>
        </w:tc>
        <w:tc>
          <w:tcPr>
            <w:tcW w:w="2503" w:type="dxa"/>
            <w:tcBorders>
              <w:top w:val="nil"/>
              <w:left w:val="nil"/>
              <w:bottom w:val="single" w:color="auto" w:sz="4" w:space="0"/>
              <w:right w:val="single" w:color="auto" w:sz="4" w:space="0"/>
            </w:tcBorders>
            <w:vAlign w:val="center"/>
          </w:tcPr>
          <w:p>
            <w:pPr>
              <w:widowControl/>
              <w:jc w:val="left"/>
              <w:rPr>
                <w:rFonts w:ascii="Nimbus Roman" w:hAnsi="Nimbus Roman" w:eastAsia="CESI仿宋-GB2312" w:cs="Nimbus Roman"/>
                <w:kern w:val="0"/>
                <w:sz w:val="22"/>
                <w:szCs w:val="22"/>
              </w:rPr>
            </w:pPr>
            <w:r>
              <w:rPr>
                <w:rFonts w:ascii="Nimbus Roman" w:hAnsi="Nimbus Roman" w:eastAsia="CESI仿宋-GB2312" w:cs="Nimbus Roman"/>
                <w:kern w:val="0"/>
                <w:sz w:val="22"/>
                <w:szCs w:val="22"/>
              </w:rPr>
              <w:t>　</w:t>
            </w:r>
          </w:p>
        </w:tc>
        <w:tc>
          <w:tcPr>
            <w:tcW w:w="2254" w:type="dxa"/>
            <w:tcBorders>
              <w:top w:val="nil"/>
              <w:left w:val="nil"/>
              <w:bottom w:val="single" w:color="auto" w:sz="4" w:space="0"/>
              <w:right w:val="single" w:color="auto" w:sz="4" w:space="0"/>
            </w:tcBorders>
            <w:vAlign w:val="center"/>
          </w:tcPr>
          <w:p>
            <w:pPr>
              <w:widowControl/>
              <w:jc w:val="left"/>
              <w:rPr>
                <w:rFonts w:ascii="Nimbus Roman" w:hAnsi="Nimbus Roman" w:eastAsia="CESI仿宋-GB2312" w:cs="Nimbus Roman"/>
                <w:kern w:val="0"/>
                <w:sz w:val="22"/>
                <w:szCs w:val="22"/>
              </w:rPr>
            </w:pPr>
            <w:r>
              <w:rPr>
                <w:rFonts w:ascii="Nimbus Roman" w:hAnsi="Nimbus Roman" w:eastAsia="CESI仿宋-GB2312" w:cs="Nimbus Roman"/>
                <w:kern w:val="0"/>
                <w:sz w:val="22"/>
                <w:szCs w:val="22"/>
              </w:rPr>
              <w:t>　</w:t>
            </w:r>
          </w:p>
        </w:tc>
        <w:tc>
          <w:tcPr>
            <w:tcW w:w="1418" w:type="dxa"/>
            <w:tcBorders>
              <w:top w:val="nil"/>
              <w:left w:val="nil"/>
              <w:bottom w:val="single" w:color="auto" w:sz="4" w:space="0"/>
              <w:right w:val="single" w:color="auto" w:sz="4" w:space="0"/>
            </w:tcBorders>
            <w:vAlign w:val="center"/>
          </w:tcPr>
          <w:p>
            <w:pPr>
              <w:widowControl/>
              <w:jc w:val="left"/>
              <w:rPr>
                <w:rFonts w:ascii="Nimbus Roman" w:hAnsi="Nimbus Roman" w:eastAsia="CESI仿宋-GB2312" w:cs="Nimbus Roman"/>
                <w:kern w:val="0"/>
                <w:sz w:val="22"/>
                <w:szCs w:val="22"/>
              </w:rPr>
            </w:pPr>
            <w:r>
              <w:rPr>
                <w:rFonts w:ascii="Nimbus Roman" w:hAnsi="Nimbus Roman" w:eastAsia="CESI仿宋-GB2312" w:cs="Nimbus Roman"/>
                <w:kern w:val="0"/>
                <w:sz w:val="22"/>
                <w:szCs w:val="22"/>
              </w:rPr>
              <w:t>　</w:t>
            </w:r>
          </w:p>
        </w:tc>
      </w:tr>
      <w:tr>
        <w:tblPrEx>
          <w:tblCellMar>
            <w:top w:w="0" w:type="dxa"/>
            <w:left w:w="108" w:type="dxa"/>
            <w:bottom w:w="0" w:type="dxa"/>
            <w:right w:w="108" w:type="dxa"/>
          </w:tblCellMar>
        </w:tblPrEx>
        <w:trPr>
          <w:trHeight w:val="547" w:hRule="atLeast"/>
        </w:trPr>
        <w:tc>
          <w:tcPr>
            <w:tcW w:w="1084" w:type="dxa"/>
            <w:tcBorders>
              <w:top w:val="nil"/>
              <w:left w:val="single" w:color="auto" w:sz="4" w:space="0"/>
              <w:bottom w:val="single" w:color="auto" w:sz="4" w:space="0"/>
              <w:right w:val="single" w:color="auto" w:sz="4" w:space="0"/>
            </w:tcBorders>
            <w:vAlign w:val="center"/>
          </w:tcPr>
          <w:p>
            <w:pPr>
              <w:widowControl/>
              <w:jc w:val="center"/>
              <w:rPr>
                <w:rFonts w:ascii="Nimbus Roman" w:hAnsi="Nimbus Roman" w:eastAsia="CESI仿宋-GB2312" w:cs="Nimbus Roman"/>
                <w:kern w:val="0"/>
                <w:sz w:val="22"/>
                <w:szCs w:val="22"/>
              </w:rPr>
            </w:pPr>
            <w:r>
              <w:rPr>
                <w:rFonts w:ascii="Nimbus Roman" w:hAnsi="Nimbus Roman" w:eastAsia="CESI仿宋-GB2312" w:cs="Nimbus Roman"/>
                <w:kern w:val="0"/>
                <w:sz w:val="22"/>
                <w:szCs w:val="22"/>
              </w:rPr>
              <w:t>5</w:t>
            </w:r>
          </w:p>
        </w:tc>
        <w:tc>
          <w:tcPr>
            <w:tcW w:w="1919" w:type="dxa"/>
            <w:tcBorders>
              <w:top w:val="nil"/>
              <w:left w:val="nil"/>
              <w:bottom w:val="single" w:color="auto" w:sz="4" w:space="0"/>
              <w:right w:val="single" w:color="auto" w:sz="4" w:space="0"/>
            </w:tcBorders>
            <w:vAlign w:val="center"/>
          </w:tcPr>
          <w:p>
            <w:pPr>
              <w:widowControl/>
              <w:jc w:val="left"/>
              <w:rPr>
                <w:rFonts w:ascii="Nimbus Roman" w:hAnsi="Nimbus Roman" w:eastAsia="CESI仿宋-GB2312" w:cs="Nimbus Roman"/>
                <w:kern w:val="0"/>
                <w:sz w:val="22"/>
                <w:szCs w:val="22"/>
              </w:rPr>
            </w:pPr>
            <w:r>
              <w:rPr>
                <w:rFonts w:ascii="Nimbus Roman" w:hAnsi="Nimbus Roman" w:eastAsia="CESI仿宋-GB2312" w:cs="Nimbus Roman"/>
                <w:kern w:val="0"/>
                <w:sz w:val="22"/>
                <w:szCs w:val="22"/>
              </w:rPr>
              <w:t>　</w:t>
            </w:r>
          </w:p>
        </w:tc>
        <w:tc>
          <w:tcPr>
            <w:tcW w:w="2503" w:type="dxa"/>
            <w:tcBorders>
              <w:top w:val="nil"/>
              <w:left w:val="nil"/>
              <w:bottom w:val="single" w:color="auto" w:sz="4" w:space="0"/>
              <w:right w:val="single" w:color="auto" w:sz="4" w:space="0"/>
            </w:tcBorders>
            <w:vAlign w:val="center"/>
          </w:tcPr>
          <w:p>
            <w:pPr>
              <w:widowControl/>
              <w:jc w:val="left"/>
              <w:rPr>
                <w:rFonts w:ascii="Nimbus Roman" w:hAnsi="Nimbus Roman" w:eastAsia="CESI仿宋-GB2312" w:cs="Nimbus Roman"/>
                <w:kern w:val="0"/>
                <w:sz w:val="22"/>
                <w:szCs w:val="22"/>
              </w:rPr>
            </w:pPr>
            <w:r>
              <w:rPr>
                <w:rFonts w:ascii="Nimbus Roman" w:hAnsi="Nimbus Roman" w:eastAsia="CESI仿宋-GB2312" w:cs="Nimbus Roman"/>
                <w:kern w:val="0"/>
                <w:sz w:val="22"/>
                <w:szCs w:val="22"/>
              </w:rPr>
              <w:t>　</w:t>
            </w:r>
          </w:p>
        </w:tc>
        <w:tc>
          <w:tcPr>
            <w:tcW w:w="2254" w:type="dxa"/>
            <w:tcBorders>
              <w:top w:val="nil"/>
              <w:left w:val="nil"/>
              <w:bottom w:val="single" w:color="auto" w:sz="4" w:space="0"/>
              <w:right w:val="single" w:color="auto" w:sz="4" w:space="0"/>
            </w:tcBorders>
            <w:vAlign w:val="center"/>
          </w:tcPr>
          <w:p>
            <w:pPr>
              <w:widowControl/>
              <w:jc w:val="left"/>
              <w:rPr>
                <w:rFonts w:ascii="Nimbus Roman" w:hAnsi="Nimbus Roman" w:eastAsia="CESI仿宋-GB2312" w:cs="Nimbus Roman"/>
                <w:kern w:val="0"/>
                <w:sz w:val="22"/>
                <w:szCs w:val="22"/>
              </w:rPr>
            </w:pPr>
            <w:r>
              <w:rPr>
                <w:rFonts w:ascii="Nimbus Roman" w:hAnsi="Nimbus Roman" w:eastAsia="CESI仿宋-GB2312" w:cs="Nimbus Roman"/>
                <w:kern w:val="0"/>
                <w:sz w:val="22"/>
                <w:szCs w:val="22"/>
              </w:rPr>
              <w:t>　</w:t>
            </w:r>
          </w:p>
        </w:tc>
        <w:tc>
          <w:tcPr>
            <w:tcW w:w="1418" w:type="dxa"/>
            <w:tcBorders>
              <w:top w:val="nil"/>
              <w:left w:val="nil"/>
              <w:bottom w:val="single" w:color="auto" w:sz="4" w:space="0"/>
              <w:right w:val="single" w:color="auto" w:sz="4" w:space="0"/>
            </w:tcBorders>
            <w:vAlign w:val="center"/>
          </w:tcPr>
          <w:p>
            <w:pPr>
              <w:widowControl/>
              <w:jc w:val="left"/>
              <w:rPr>
                <w:rFonts w:ascii="Nimbus Roman" w:hAnsi="Nimbus Roman" w:eastAsia="CESI仿宋-GB2312" w:cs="Nimbus Roman"/>
                <w:kern w:val="0"/>
                <w:sz w:val="22"/>
                <w:szCs w:val="22"/>
              </w:rPr>
            </w:pPr>
            <w:r>
              <w:rPr>
                <w:rFonts w:ascii="Nimbus Roman" w:hAnsi="Nimbus Roman" w:eastAsia="CESI仿宋-GB2312" w:cs="Nimbus Roman"/>
                <w:kern w:val="0"/>
                <w:sz w:val="22"/>
                <w:szCs w:val="22"/>
              </w:rPr>
              <w:t>　</w:t>
            </w:r>
          </w:p>
        </w:tc>
      </w:tr>
      <w:tr>
        <w:tblPrEx>
          <w:tblCellMar>
            <w:top w:w="0" w:type="dxa"/>
            <w:left w:w="108" w:type="dxa"/>
            <w:bottom w:w="0" w:type="dxa"/>
            <w:right w:w="108" w:type="dxa"/>
          </w:tblCellMar>
        </w:tblPrEx>
        <w:trPr>
          <w:trHeight w:val="547" w:hRule="atLeast"/>
        </w:trPr>
        <w:tc>
          <w:tcPr>
            <w:tcW w:w="1084" w:type="dxa"/>
            <w:tcBorders>
              <w:top w:val="nil"/>
              <w:left w:val="single" w:color="auto" w:sz="4" w:space="0"/>
              <w:bottom w:val="single" w:color="auto" w:sz="4" w:space="0"/>
              <w:right w:val="single" w:color="auto" w:sz="4" w:space="0"/>
            </w:tcBorders>
            <w:vAlign w:val="center"/>
          </w:tcPr>
          <w:p>
            <w:pPr>
              <w:widowControl/>
              <w:jc w:val="center"/>
              <w:rPr>
                <w:rFonts w:ascii="Nimbus Roman" w:hAnsi="Nimbus Roman" w:eastAsia="CESI仿宋-GB2312" w:cs="Nimbus Roman"/>
                <w:kern w:val="0"/>
                <w:sz w:val="22"/>
                <w:szCs w:val="22"/>
              </w:rPr>
            </w:pPr>
            <w:r>
              <w:rPr>
                <w:rFonts w:ascii="Nimbus Roman" w:hAnsi="Nimbus Roman" w:eastAsia="CESI仿宋-GB2312" w:cs="Nimbus Roman"/>
                <w:kern w:val="0"/>
                <w:sz w:val="22"/>
                <w:szCs w:val="22"/>
              </w:rPr>
              <w:t>6</w:t>
            </w:r>
          </w:p>
        </w:tc>
        <w:tc>
          <w:tcPr>
            <w:tcW w:w="1919" w:type="dxa"/>
            <w:tcBorders>
              <w:top w:val="nil"/>
              <w:left w:val="nil"/>
              <w:bottom w:val="single" w:color="auto" w:sz="4" w:space="0"/>
              <w:right w:val="single" w:color="auto" w:sz="4" w:space="0"/>
            </w:tcBorders>
            <w:vAlign w:val="center"/>
          </w:tcPr>
          <w:p>
            <w:pPr>
              <w:widowControl/>
              <w:jc w:val="left"/>
              <w:rPr>
                <w:rFonts w:ascii="Nimbus Roman" w:hAnsi="Nimbus Roman" w:eastAsia="CESI仿宋-GB2312" w:cs="Nimbus Roman"/>
                <w:kern w:val="0"/>
                <w:sz w:val="22"/>
                <w:szCs w:val="22"/>
              </w:rPr>
            </w:pPr>
            <w:r>
              <w:rPr>
                <w:rFonts w:ascii="Nimbus Roman" w:hAnsi="Nimbus Roman" w:eastAsia="CESI仿宋-GB2312" w:cs="Nimbus Roman"/>
                <w:kern w:val="0"/>
                <w:sz w:val="22"/>
                <w:szCs w:val="22"/>
              </w:rPr>
              <w:t>　</w:t>
            </w:r>
          </w:p>
        </w:tc>
        <w:tc>
          <w:tcPr>
            <w:tcW w:w="2503" w:type="dxa"/>
            <w:tcBorders>
              <w:top w:val="nil"/>
              <w:left w:val="nil"/>
              <w:bottom w:val="single" w:color="auto" w:sz="4" w:space="0"/>
              <w:right w:val="single" w:color="auto" w:sz="4" w:space="0"/>
            </w:tcBorders>
            <w:vAlign w:val="center"/>
          </w:tcPr>
          <w:p>
            <w:pPr>
              <w:widowControl/>
              <w:jc w:val="left"/>
              <w:rPr>
                <w:rFonts w:ascii="Nimbus Roman" w:hAnsi="Nimbus Roman" w:eastAsia="CESI仿宋-GB2312" w:cs="Nimbus Roman"/>
                <w:kern w:val="0"/>
                <w:sz w:val="22"/>
                <w:szCs w:val="22"/>
              </w:rPr>
            </w:pPr>
            <w:r>
              <w:rPr>
                <w:rFonts w:ascii="Nimbus Roman" w:hAnsi="Nimbus Roman" w:eastAsia="CESI仿宋-GB2312" w:cs="Nimbus Roman"/>
                <w:kern w:val="0"/>
                <w:sz w:val="22"/>
                <w:szCs w:val="22"/>
              </w:rPr>
              <w:t>　</w:t>
            </w:r>
          </w:p>
        </w:tc>
        <w:tc>
          <w:tcPr>
            <w:tcW w:w="2254" w:type="dxa"/>
            <w:tcBorders>
              <w:top w:val="nil"/>
              <w:left w:val="nil"/>
              <w:bottom w:val="single" w:color="auto" w:sz="4" w:space="0"/>
              <w:right w:val="single" w:color="auto" w:sz="4" w:space="0"/>
            </w:tcBorders>
            <w:vAlign w:val="center"/>
          </w:tcPr>
          <w:p>
            <w:pPr>
              <w:widowControl/>
              <w:jc w:val="left"/>
              <w:rPr>
                <w:rFonts w:ascii="Nimbus Roman" w:hAnsi="Nimbus Roman" w:eastAsia="CESI仿宋-GB2312" w:cs="Nimbus Roman"/>
                <w:kern w:val="0"/>
                <w:sz w:val="22"/>
                <w:szCs w:val="22"/>
              </w:rPr>
            </w:pPr>
            <w:r>
              <w:rPr>
                <w:rFonts w:ascii="Nimbus Roman" w:hAnsi="Nimbus Roman" w:eastAsia="CESI仿宋-GB2312" w:cs="Nimbus Roman"/>
                <w:kern w:val="0"/>
                <w:sz w:val="22"/>
                <w:szCs w:val="22"/>
              </w:rPr>
              <w:t>　</w:t>
            </w:r>
          </w:p>
        </w:tc>
        <w:tc>
          <w:tcPr>
            <w:tcW w:w="1418" w:type="dxa"/>
            <w:tcBorders>
              <w:top w:val="nil"/>
              <w:left w:val="nil"/>
              <w:bottom w:val="single" w:color="auto" w:sz="4" w:space="0"/>
              <w:right w:val="single" w:color="auto" w:sz="4" w:space="0"/>
            </w:tcBorders>
            <w:vAlign w:val="center"/>
          </w:tcPr>
          <w:p>
            <w:pPr>
              <w:widowControl/>
              <w:jc w:val="left"/>
              <w:rPr>
                <w:rFonts w:ascii="Nimbus Roman" w:hAnsi="Nimbus Roman" w:eastAsia="CESI仿宋-GB2312" w:cs="Nimbus Roman"/>
                <w:kern w:val="0"/>
                <w:sz w:val="22"/>
                <w:szCs w:val="22"/>
              </w:rPr>
            </w:pPr>
            <w:r>
              <w:rPr>
                <w:rFonts w:ascii="Nimbus Roman" w:hAnsi="Nimbus Roman" w:eastAsia="CESI仿宋-GB2312" w:cs="Nimbus Roman"/>
                <w:kern w:val="0"/>
                <w:sz w:val="22"/>
                <w:szCs w:val="22"/>
              </w:rPr>
              <w:t>　</w:t>
            </w:r>
          </w:p>
        </w:tc>
      </w:tr>
      <w:tr>
        <w:tblPrEx>
          <w:tblCellMar>
            <w:top w:w="0" w:type="dxa"/>
            <w:left w:w="108" w:type="dxa"/>
            <w:bottom w:w="0" w:type="dxa"/>
            <w:right w:w="108" w:type="dxa"/>
          </w:tblCellMar>
        </w:tblPrEx>
        <w:trPr>
          <w:trHeight w:val="547" w:hRule="atLeast"/>
        </w:trPr>
        <w:tc>
          <w:tcPr>
            <w:tcW w:w="1084" w:type="dxa"/>
            <w:tcBorders>
              <w:top w:val="nil"/>
              <w:left w:val="single" w:color="auto" w:sz="4" w:space="0"/>
              <w:bottom w:val="single" w:color="auto" w:sz="4" w:space="0"/>
              <w:right w:val="single" w:color="auto" w:sz="4" w:space="0"/>
            </w:tcBorders>
            <w:vAlign w:val="center"/>
          </w:tcPr>
          <w:p>
            <w:pPr>
              <w:widowControl/>
              <w:jc w:val="center"/>
              <w:rPr>
                <w:rFonts w:ascii="Nimbus Roman" w:hAnsi="Nimbus Roman" w:eastAsia="CESI仿宋-GB2312" w:cs="Nimbus Roman"/>
                <w:kern w:val="0"/>
                <w:sz w:val="22"/>
                <w:szCs w:val="22"/>
              </w:rPr>
            </w:pPr>
            <w:r>
              <w:rPr>
                <w:rFonts w:ascii="Nimbus Roman" w:hAnsi="Nimbus Roman" w:eastAsia="CESI仿宋-GB2312" w:cs="Nimbus Roman"/>
                <w:kern w:val="0"/>
                <w:sz w:val="22"/>
                <w:szCs w:val="22"/>
              </w:rPr>
              <w:t>7</w:t>
            </w:r>
          </w:p>
        </w:tc>
        <w:tc>
          <w:tcPr>
            <w:tcW w:w="1919" w:type="dxa"/>
            <w:tcBorders>
              <w:top w:val="nil"/>
              <w:left w:val="nil"/>
              <w:bottom w:val="single" w:color="auto" w:sz="4" w:space="0"/>
              <w:right w:val="single" w:color="auto" w:sz="4" w:space="0"/>
            </w:tcBorders>
            <w:vAlign w:val="center"/>
          </w:tcPr>
          <w:p>
            <w:pPr>
              <w:widowControl/>
              <w:jc w:val="left"/>
              <w:rPr>
                <w:rFonts w:ascii="Nimbus Roman" w:hAnsi="Nimbus Roman" w:eastAsia="CESI仿宋-GB2312" w:cs="Nimbus Roman"/>
                <w:kern w:val="0"/>
                <w:sz w:val="22"/>
                <w:szCs w:val="22"/>
              </w:rPr>
            </w:pPr>
            <w:r>
              <w:rPr>
                <w:rFonts w:ascii="Nimbus Roman" w:hAnsi="Nimbus Roman" w:eastAsia="CESI仿宋-GB2312" w:cs="Nimbus Roman"/>
                <w:kern w:val="0"/>
                <w:sz w:val="22"/>
                <w:szCs w:val="22"/>
              </w:rPr>
              <w:t>　</w:t>
            </w:r>
          </w:p>
        </w:tc>
        <w:tc>
          <w:tcPr>
            <w:tcW w:w="2503" w:type="dxa"/>
            <w:tcBorders>
              <w:top w:val="nil"/>
              <w:left w:val="nil"/>
              <w:bottom w:val="single" w:color="auto" w:sz="4" w:space="0"/>
              <w:right w:val="single" w:color="auto" w:sz="4" w:space="0"/>
            </w:tcBorders>
            <w:vAlign w:val="center"/>
          </w:tcPr>
          <w:p>
            <w:pPr>
              <w:widowControl/>
              <w:jc w:val="left"/>
              <w:rPr>
                <w:rFonts w:ascii="Nimbus Roman" w:hAnsi="Nimbus Roman" w:eastAsia="CESI仿宋-GB2312" w:cs="Nimbus Roman"/>
                <w:kern w:val="0"/>
                <w:sz w:val="22"/>
                <w:szCs w:val="22"/>
              </w:rPr>
            </w:pPr>
            <w:r>
              <w:rPr>
                <w:rFonts w:ascii="Nimbus Roman" w:hAnsi="Nimbus Roman" w:eastAsia="CESI仿宋-GB2312" w:cs="Nimbus Roman"/>
                <w:kern w:val="0"/>
                <w:sz w:val="22"/>
                <w:szCs w:val="22"/>
              </w:rPr>
              <w:t>　</w:t>
            </w:r>
          </w:p>
        </w:tc>
        <w:tc>
          <w:tcPr>
            <w:tcW w:w="2254" w:type="dxa"/>
            <w:tcBorders>
              <w:top w:val="nil"/>
              <w:left w:val="nil"/>
              <w:bottom w:val="single" w:color="auto" w:sz="4" w:space="0"/>
              <w:right w:val="single" w:color="auto" w:sz="4" w:space="0"/>
            </w:tcBorders>
            <w:vAlign w:val="center"/>
          </w:tcPr>
          <w:p>
            <w:pPr>
              <w:widowControl/>
              <w:jc w:val="left"/>
              <w:rPr>
                <w:rFonts w:ascii="Nimbus Roman" w:hAnsi="Nimbus Roman" w:eastAsia="CESI仿宋-GB2312" w:cs="Nimbus Roman"/>
                <w:kern w:val="0"/>
                <w:sz w:val="22"/>
                <w:szCs w:val="22"/>
              </w:rPr>
            </w:pPr>
            <w:r>
              <w:rPr>
                <w:rFonts w:ascii="Nimbus Roman" w:hAnsi="Nimbus Roman" w:eastAsia="CESI仿宋-GB2312" w:cs="Nimbus Roman"/>
                <w:kern w:val="0"/>
                <w:sz w:val="22"/>
                <w:szCs w:val="22"/>
              </w:rPr>
              <w:t>　</w:t>
            </w:r>
          </w:p>
        </w:tc>
        <w:tc>
          <w:tcPr>
            <w:tcW w:w="1418" w:type="dxa"/>
            <w:tcBorders>
              <w:top w:val="nil"/>
              <w:left w:val="nil"/>
              <w:bottom w:val="single" w:color="auto" w:sz="4" w:space="0"/>
              <w:right w:val="single" w:color="auto" w:sz="4" w:space="0"/>
            </w:tcBorders>
            <w:vAlign w:val="center"/>
          </w:tcPr>
          <w:p>
            <w:pPr>
              <w:widowControl/>
              <w:jc w:val="left"/>
              <w:rPr>
                <w:rFonts w:ascii="Nimbus Roman" w:hAnsi="Nimbus Roman" w:eastAsia="CESI仿宋-GB2312" w:cs="Nimbus Roman"/>
                <w:kern w:val="0"/>
                <w:sz w:val="22"/>
                <w:szCs w:val="22"/>
              </w:rPr>
            </w:pPr>
            <w:r>
              <w:rPr>
                <w:rFonts w:ascii="Nimbus Roman" w:hAnsi="Nimbus Roman" w:eastAsia="CESI仿宋-GB2312" w:cs="Nimbus Roman"/>
                <w:kern w:val="0"/>
                <w:sz w:val="22"/>
                <w:szCs w:val="22"/>
              </w:rPr>
              <w:t>　</w:t>
            </w:r>
          </w:p>
        </w:tc>
      </w:tr>
      <w:tr>
        <w:tblPrEx>
          <w:tblCellMar>
            <w:top w:w="0" w:type="dxa"/>
            <w:left w:w="108" w:type="dxa"/>
            <w:bottom w:w="0" w:type="dxa"/>
            <w:right w:w="108" w:type="dxa"/>
          </w:tblCellMar>
        </w:tblPrEx>
        <w:trPr>
          <w:trHeight w:val="547" w:hRule="atLeast"/>
        </w:trPr>
        <w:tc>
          <w:tcPr>
            <w:tcW w:w="1084" w:type="dxa"/>
            <w:tcBorders>
              <w:top w:val="nil"/>
              <w:left w:val="single" w:color="auto" w:sz="4" w:space="0"/>
              <w:bottom w:val="single" w:color="auto" w:sz="4" w:space="0"/>
              <w:right w:val="single" w:color="auto" w:sz="4" w:space="0"/>
            </w:tcBorders>
            <w:vAlign w:val="center"/>
          </w:tcPr>
          <w:p>
            <w:pPr>
              <w:widowControl/>
              <w:jc w:val="center"/>
              <w:rPr>
                <w:rFonts w:ascii="Nimbus Roman" w:hAnsi="Nimbus Roman" w:eastAsia="CESI仿宋-GB2312" w:cs="Nimbus Roman"/>
                <w:kern w:val="0"/>
                <w:sz w:val="22"/>
                <w:szCs w:val="22"/>
              </w:rPr>
            </w:pPr>
            <w:r>
              <w:rPr>
                <w:rFonts w:ascii="Nimbus Roman" w:hAnsi="Nimbus Roman" w:eastAsia="CESI仿宋-GB2312" w:cs="Nimbus Roman"/>
                <w:kern w:val="0"/>
                <w:sz w:val="22"/>
                <w:szCs w:val="22"/>
              </w:rPr>
              <w:t>8</w:t>
            </w:r>
          </w:p>
        </w:tc>
        <w:tc>
          <w:tcPr>
            <w:tcW w:w="1919" w:type="dxa"/>
            <w:tcBorders>
              <w:top w:val="nil"/>
              <w:left w:val="nil"/>
              <w:bottom w:val="single" w:color="auto" w:sz="4" w:space="0"/>
              <w:right w:val="single" w:color="auto" w:sz="4" w:space="0"/>
            </w:tcBorders>
            <w:vAlign w:val="center"/>
          </w:tcPr>
          <w:p>
            <w:pPr>
              <w:widowControl/>
              <w:jc w:val="left"/>
              <w:rPr>
                <w:rFonts w:ascii="Nimbus Roman" w:hAnsi="Nimbus Roman" w:eastAsia="CESI仿宋-GB2312" w:cs="Nimbus Roman"/>
                <w:kern w:val="0"/>
                <w:sz w:val="22"/>
                <w:szCs w:val="22"/>
              </w:rPr>
            </w:pPr>
            <w:r>
              <w:rPr>
                <w:rFonts w:ascii="Nimbus Roman" w:hAnsi="Nimbus Roman" w:eastAsia="CESI仿宋-GB2312" w:cs="Nimbus Roman"/>
                <w:kern w:val="0"/>
                <w:sz w:val="22"/>
                <w:szCs w:val="22"/>
              </w:rPr>
              <w:t>　</w:t>
            </w:r>
          </w:p>
        </w:tc>
        <w:tc>
          <w:tcPr>
            <w:tcW w:w="2503" w:type="dxa"/>
            <w:tcBorders>
              <w:top w:val="nil"/>
              <w:left w:val="nil"/>
              <w:bottom w:val="single" w:color="auto" w:sz="4" w:space="0"/>
              <w:right w:val="single" w:color="auto" w:sz="4" w:space="0"/>
            </w:tcBorders>
            <w:vAlign w:val="center"/>
          </w:tcPr>
          <w:p>
            <w:pPr>
              <w:widowControl/>
              <w:jc w:val="left"/>
              <w:rPr>
                <w:rFonts w:ascii="Nimbus Roman" w:hAnsi="Nimbus Roman" w:eastAsia="CESI仿宋-GB2312" w:cs="Nimbus Roman"/>
                <w:kern w:val="0"/>
                <w:sz w:val="22"/>
                <w:szCs w:val="22"/>
              </w:rPr>
            </w:pPr>
            <w:r>
              <w:rPr>
                <w:rFonts w:ascii="Nimbus Roman" w:hAnsi="Nimbus Roman" w:eastAsia="CESI仿宋-GB2312" w:cs="Nimbus Roman"/>
                <w:kern w:val="0"/>
                <w:sz w:val="22"/>
                <w:szCs w:val="22"/>
              </w:rPr>
              <w:t>　</w:t>
            </w:r>
          </w:p>
        </w:tc>
        <w:tc>
          <w:tcPr>
            <w:tcW w:w="2254" w:type="dxa"/>
            <w:tcBorders>
              <w:top w:val="nil"/>
              <w:left w:val="nil"/>
              <w:bottom w:val="single" w:color="auto" w:sz="4" w:space="0"/>
              <w:right w:val="single" w:color="auto" w:sz="4" w:space="0"/>
            </w:tcBorders>
            <w:vAlign w:val="center"/>
          </w:tcPr>
          <w:p>
            <w:pPr>
              <w:widowControl/>
              <w:jc w:val="left"/>
              <w:rPr>
                <w:rFonts w:ascii="Nimbus Roman" w:hAnsi="Nimbus Roman" w:eastAsia="CESI仿宋-GB2312" w:cs="Nimbus Roman"/>
                <w:kern w:val="0"/>
                <w:sz w:val="22"/>
                <w:szCs w:val="22"/>
              </w:rPr>
            </w:pPr>
            <w:r>
              <w:rPr>
                <w:rFonts w:ascii="Nimbus Roman" w:hAnsi="Nimbus Roman" w:eastAsia="CESI仿宋-GB2312" w:cs="Nimbus Roman"/>
                <w:kern w:val="0"/>
                <w:sz w:val="22"/>
                <w:szCs w:val="22"/>
              </w:rPr>
              <w:t>　</w:t>
            </w:r>
          </w:p>
        </w:tc>
        <w:tc>
          <w:tcPr>
            <w:tcW w:w="1418" w:type="dxa"/>
            <w:tcBorders>
              <w:top w:val="nil"/>
              <w:left w:val="nil"/>
              <w:bottom w:val="single" w:color="auto" w:sz="4" w:space="0"/>
              <w:right w:val="single" w:color="auto" w:sz="4" w:space="0"/>
            </w:tcBorders>
            <w:vAlign w:val="center"/>
          </w:tcPr>
          <w:p>
            <w:pPr>
              <w:widowControl/>
              <w:jc w:val="left"/>
              <w:rPr>
                <w:rFonts w:ascii="Nimbus Roman" w:hAnsi="Nimbus Roman" w:eastAsia="CESI仿宋-GB2312" w:cs="Nimbus Roman"/>
                <w:kern w:val="0"/>
                <w:sz w:val="22"/>
                <w:szCs w:val="22"/>
              </w:rPr>
            </w:pPr>
            <w:r>
              <w:rPr>
                <w:rFonts w:ascii="Nimbus Roman" w:hAnsi="Nimbus Roman" w:eastAsia="CESI仿宋-GB2312" w:cs="Nimbus Roman"/>
                <w:kern w:val="0"/>
                <w:sz w:val="22"/>
                <w:szCs w:val="22"/>
              </w:rPr>
              <w:t>　</w:t>
            </w:r>
          </w:p>
        </w:tc>
      </w:tr>
      <w:tr>
        <w:tblPrEx>
          <w:tblCellMar>
            <w:top w:w="0" w:type="dxa"/>
            <w:left w:w="108" w:type="dxa"/>
            <w:bottom w:w="0" w:type="dxa"/>
            <w:right w:w="108" w:type="dxa"/>
          </w:tblCellMar>
        </w:tblPrEx>
        <w:trPr>
          <w:trHeight w:val="547" w:hRule="atLeast"/>
        </w:trPr>
        <w:tc>
          <w:tcPr>
            <w:tcW w:w="1084" w:type="dxa"/>
            <w:tcBorders>
              <w:top w:val="nil"/>
              <w:left w:val="single" w:color="auto" w:sz="4" w:space="0"/>
              <w:bottom w:val="single" w:color="auto" w:sz="4" w:space="0"/>
              <w:right w:val="single" w:color="auto" w:sz="4" w:space="0"/>
            </w:tcBorders>
            <w:vAlign w:val="center"/>
          </w:tcPr>
          <w:p>
            <w:pPr>
              <w:widowControl/>
              <w:jc w:val="center"/>
              <w:rPr>
                <w:rFonts w:ascii="Nimbus Roman" w:hAnsi="Nimbus Roman" w:eastAsia="CESI仿宋-GB2312" w:cs="Nimbus Roman"/>
                <w:kern w:val="0"/>
                <w:sz w:val="22"/>
                <w:szCs w:val="22"/>
              </w:rPr>
            </w:pPr>
            <w:r>
              <w:rPr>
                <w:rFonts w:ascii="Nimbus Roman" w:hAnsi="Nimbus Roman" w:eastAsia="CESI仿宋-GB2312" w:cs="Nimbus Roman"/>
                <w:kern w:val="0"/>
                <w:sz w:val="22"/>
                <w:szCs w:val="22"/>
              </w:rPr>
              <w:t>9</w:t>
            </w:r>
          </w:p>
        </w:tc>
        <w:tc>
          <w:tcPr>
            <w:tcW w:w="1919" w:type="dxa"/>
            <w:tcBorders>
              <w:top w:val="nil"/>
              <w:left w:val="nil"/>
              <w:bottom w:val="single" w:color="auto" w:sz="4" w:space="0"/>
              <w:right w:val="single" w:color="auto" w:sz="4" w:space="0"/>
            </w:tcBorders>
            <w:vAlign w:val="center"/>
          </w:tcPr>
          <w:p>
            <w:pPr>
              <w:widowControl/>
              <w:jc w:val="left"/>
              <w:rPr>
                <w:rFonts w:ascii="Nimbus Roman" w:hAnsi="Nimbus Roman" w:eastAsia="CESI仿宋-GB2312" w:cs="Nimbus Roman"/>
                <w:kern w:val="0"/>
                <w:sz w:val="22"/>
                <w:szCs w:val="22"/>
              </w:rPr>
            </w:pPr>
            <w:r>
              <w:rPr>
                <w:rFonts w:ascii="Nimbus Roman" w:hAnsi="Nimbus Roman" w:eastAsia="CESI仿宋-GB2312" w:cs="Nimbus Roman"/>
                <w:kern w:val="0"/>
                <w:sz w:val="22"/>
                <w:szCs w:val="22"/>
              </w:rPr>
              <w:t>　</w:t>
            </w:r>
          </w:p>
        </w:tc>
        <w:tc>
          <w:tcPr>
            <w:tcW w:w="2503" w:type="dxa"/>
            <w:tcBorders>
              <w:top w:val="nil"/>
              <w:left w:val="nil"/>
              <w:bottom w:val="single" w:color="auto" w:sz="4" w:space="0"/>
              <w:right w:val="single" w:color="auto" w:sz="4" w:space="0"/>
            </w:tcBorders>
            <w:vAlign w:val="center"/>
          </w:tcPr>
          <w:p>
            <w:pPr>
              <w:widowControl/>
              <w:jc w:val="left"/>
              <w:rPr>
                <w:rFonts w:ascii="Nimbus Roman" w:hAnsi="Nimbus Roman" w:eastAsia="CESI仿宋-GB2312" w:cs="Nimbus Roman"/>
                <w:kern w:val="0"/>
                <w:sz w:val="22"/>
                <w:szCs w:val="22"/>
              </w:rPr>
            </w:pPr>
            <w:r>
              <w:rPr>
                <w:rFonts w:ascii="Nimbus Roman" w:hAnsi="Nimbus Roman" w:eastAsia="CESI仿宋-GB2312" w:cs="Nimbus Roman"/>
                <w:kern w:val="0"/>
                <w:sz w:val="22"/>
                <w:szCs w:val="22"/>
              </w:rPr>
              <w:t>　</w:t>
            </w:r>
          </w:p>
        </w:tc>
        <w:tc>
          <w:tcPr>
            <w:tcW w:w="2254" w:type="dxa"/>
            <w:tcBorders>
              <w:top w:val="nil"/>
              <w:left w:val="nil"/>
              <w:bottom w:val="single" w:color="auto" w:sz="4" w:space="0"/>
              <w:right w:val="single" w:color="auto" w:sz="4" w:space="0"/>
            </w:tcBorders>
            <w:vAlign w:val="center"/>
          </w:tcPr>
          <w:p>
            <w:pPr>
              <w:widowControl/>
              <w:jc w:val="left"/>
              <w:rPr>
                <w:rFonts w:ascii="Nimbus Roman" w:hAnsi="Nimbus Roman" w:eastAsia="CESI仿宋-GB2312" w:cs="Nimbus Roman"/>
                <w:kern w:val="0"/>
                <w:sz w:val="22"/>
                <w:szCs w:val="22"/>
              </w:rPr>
            </w:pPr>
            <w:r>
              <w:rPr>
                <w:rFonts w:ascii="Nimbus Roman" w:hAnsi="Nimbus Roman" w:eastAsia="CESI仿宋-GB2312" w:cs="Nimbus Roman"/>
                <w:kern w:val="0"/>
                <w:sz w:val="22"/>
                <w:szCs w:val="22"/>
              </w:rPr>
              <w:t>　</w:t>
            </w:r>
          </w:p>
        </w:tc>
        <w:tc>
          <w:tcPr>
            <w:tcW w:w="1418" w:type="dxa"/>
            <w:tcBorders>
              <w:top w:val="nil"/>
              <w:left w:val="nil"/>
              <w:bottom w:val="single" w:color="auto" w:sz="4" w:space="0"/>
              <w:right w:val="single" w:color="auto" w:sz="4" w:space="0"/>
            </w:tcBorders>
            <w:vAlign w:val="center"/>
          </w:tcPr>
          <w:p>
            <w:pPr>
              <w:widowControl/>
              <w:jc w:val="left"/>
              <w:rPr>
                <w:rFonts w:ascii="Nimbus Roman" w:hAnsi="Nimbus Roman" w:eastAsia="CESI仿宋-GB2312" w:cs="Nimbus Roman"/>
                <w:kern w:val="0"/>
                <w:sz w:val="22"/>
                <w:szCs w:val="22"/>
              </w:rPr>
            </w:pPr>
            <w:r>
              <w:rPr>
                <w:rFonts w:ascii="Nimbus Roman" w:hAnsi="Nimbus Roman" w:eastAsia="CESI仿宋-GB2312" w:cs="Nimbus Roman"/>
                <w:kern w:val="0"/>
                <w:sz w:val="22"/>
                <w:szCs w:val="22"/>
              </w:rPr>
              <w:t>　</w:t>
            </w:r>
          </w:p>
        </w:tc>
      </w:tr>
      <w:tr>
        <w:tblPrEx>
          <w:tblCellMar>
            <w:top w:w="0" w:type="dxa"/>
            <w:left w:w="108" w:type="dxa"/>
            <w:bottom w:w="0" w:type="dxa"/>
            <w:right w:w="108" w:type="dxa"/>
          </w:tblCellMar>
        </w:tblPrEx>
        <w:trPr>
          <w:trHeight w:val="547" w:hRule="atLeast"/>
        </w:trPr>
        <w:tc>
          <w:tcPr>
            <w:tcW w:w="1084" w:type="dxa"/>
            <w:tcBorders>
              <w:top w:val="nil"/>
              <w:left w:val="single" w:color="auto" w:sz="4" w:space="0"/>
              <w:bottom w:val="single" w:color="auto" w:sz="4" w:space="0"/>
              <w:right w:val="single" w:color="auto" w:sz="4" w:space="0"/>
            </w:tcBorders>
            <w:vAlign w:val="center"/>
          </w:tcPr>
          <w:p>
            <w:pPr>
              <w:widowControl/>
              <w:jc w:val="center"/>
              <w:rPr>
                <w:rFonts w:ascii="Nimbus Roman" w:hAnsi="Nimbus Roman" w:eastAsia="CESI仿宋-GB2312" w:cs="Nimbus Roman"/>
                <w:kern w:val="0"/>
                <w:sz w:val="22"/>
                <w:szCs w:val="22"/>
              </w:rPr>
            </w:pPr>
            <w:r>
              <w:rPr>
                <w:rFonts w:ascii="Nimbus Roman" w:hAnsi="Nimbus Roman" w:eastAsia="CESI仿宋-GB2312" w:cs="Nimbus Roman"/>
                <w:kern w:val="0"/>
                <w:sz w:val="22"/>
                <w:szCs w:val="22"/>
              </w:rPr>
              <w:t>10</w:t>
            </w:r>
          </w:p>
        </w:tc>
        <w:tc>
          <w:tcPr>
            <w:tcW w:w="1919" w:type="dxa"/>
            <w:tcBorders>
              <w:top w:val="nil"/>
              <w:left w:val="nil"/>
              <w:bottom w:val="single" w:color="auto" w:sz="4" w:space="0"/>
              <w:right w:val="single" w:color="auto" w:sz="4" w:space="0"/>
            </w:tcBorders>
            <w:vAlign w:val="center"/>
          </w:tcPr>
          <w:p>
            <w:pPr>
              <w:widowControl/>
              <w:jc w:val="left"/>
              <w:rPr>
                <w:rFonts w:ascii="Nimbus Roman" w:hAnsi="Nimbus Roman" w:eastAsia="CESI仿宋-GB2312" w:cs="Nimbus Roman"/>
                <w:kern w:val="0"/>
                <w:sz w:val="22"/>
                <w:szCs w:val="22"/>
              </w:rPr>
            </w:pPr>
            <w:r>
              <w:rPr>
                <w:rFonts w:ascii="Nimbus Roman" w:hAnsi="Nimbus Roman" w:eastAsia="CESI仿宋-GB2312" w:cs="Nimbus Roman"/>
                <w:kern w:val="0"/>
                <w:sz w:val="22"/>
                <w:szCs w:val="22"/>
              </w:rPr>
              <w:t>　</w:t>
            </w:r>
          </w:p>
        </w:tc>
        <w:tc>
          <w:tcPr>
            <w:tcW w:w="2503" w:type="dxa"/>
            <w:tcBorders>
              <w:top w:val="nil"/>
              <w:left w:val="nil"/>
              <w:bottom w:val="single" w:color="auto" w:sz="4" w:space="0"/>
              <w:right w:val="single" w:color="auto" w:sz="4" w:space="0"/>
            </w:tcBorders>
            <w:vAlign w:val="center"/>
          </w:tcPr>
          <w:p>
            <w:pPr>
              <w:widowControl/>
              <w:jc w:val="left"/>
              <w:rPr>
                <w:rFonts w:ascii="Nimbus Roman" w:hAnsi="Nimbus Roman" w:eastAsia="CESI仿宋-GB2312" w:cs="Nimbus Roman"/>
                <w:kern w:val="0"/>
                <w:sz w:val="22"/>
                <w:szCs w:val="22"/>
              </w:rPr>
            </w:pPr>
            <w:r>
              <w:rPr>
                <w:rFonts w:ascii="Nimbus Roman" w:hAnsi="Nimbus Roman" w:eastAsia="CESI仿宋-GB2312" w:cs="Nimbus Roman"/>
                <w:kern w:val="0"/>
                <w:sz w:val="22"/>
                <w:szCs w:val="22"/>
              </w:rPr>
              <w:t>　</w:t>
            </w:r>
          </w:p>
        </w:tc>
        <w:tc>
          <w:tcPr>
            <w:tcW w:w="2254" w:type="dxa"/>
            <w:tcBorders>
              <w:top w:val="nil"/>
              <w:left w:val="nil"/>
              <w:bottom w:val="single" w:color="auto" w:sz="4" w:space="0"/>
              <w:right w:val="single" w:color="auto" w:sz="4" w:space="0"/>
            </w:tcBorders>
            <w:vAlign w:val="center"/>
          </w:tcPr>
          <w:p>
            <w:pPr>
              <w:widowControl/>
              <w:jc w:val="left"/>
              <w:rPr>
                <w:rFonts w:ascii="Nimbus Roman" w:hAnsi="Nimbus Roman" w:eastAsia="CESI仿宋-GB2312" w:cs="Nimbus Roman"/>
                <w:kern w:val="0"/>
                <w:sz w:val="22"/>
                <w:szCs w:val="22"/>
              </w:rPr>
            </w:pPr>
            <w:r>
              <w:rPr>
                <w:rFonts w:ascii="Nimbus Roman" w:hAnsi="Nimbus Roman" w:eastAsia="CESI仿宋-GB2312" w:cs="Nimbus Roman"/>
                <w:kern w:val="0"/>
                <w:sz w:val="22"/>
                <w:szCs w:val="22"/>
              </w:rPr>
              <w:t>　</w:t>
            </w:r>
          </w:p>
        </w:tc>
        <w:tc>
          <w:tcPr>
            <w:tcW w:w="1418" w:type="dxa"/>
            <w:tcBorders>
              <w:top w:val="nil"/>
              <w:left w:val="nil"/>
              <w:bottom w:val="single" w:color="auto" w:sz="4" w:space="0"/>
              <w:right w:val="single" w:color="auto" w:sz="4" w:space="0"/>
            </w:tcBorders>
            <w:vAlign w:val="center"/>
          </w:tcPr>
          <w:p>
            <w:pPr>
              <w:widowControl/>
              <w:jc w:val="left"/>
              <w:rPr>
                <w:rFonts w:ascii="Nimbus Roman" w:hAnsi="Nimbus Roman" w:eastAsia="CESI仿宋-GB2312" w:cs="Nimbus Roman"/>
                <w:kern w:val="0"/>
                <w:sz w:val="22"/>
                <w:szCs w:val="22"/>
              </w:rPr>
            </w:pPr>
            <w:r>
              <w:rPr>
                <w:rFonts w:ascii="Nimbus Roman" w:hAnsi="Nimbus Roman" w:eastAsia="CESI仿宋-GB2312" w:cs="Nimbus Roman"/>
                <w:kern w:val="0"/>
                <w:sz w:val="22"/>
                <w:szCs w:val="22"/>
              </w:rPr>
              <w:t>　</w:t>
            </w:r>
          </w:p>
        </w:tc>
      </w:tr>
      <w:tr>
        <w:tblPrEx>
          <w:tblCellMar>
            <w:top w:w="0" w:type="dxa"/>
            <w:left w:w="108" w:type="dxa"/>
            <w:bottom w:w="0" w:type="dxa"/>
            <w:right w:w="108" w:type="dxa"/>
          </w:tblCellMar>
        </w:tblPrEx>
        <w:trPr>
          <w:trHeight w:val="547" w:hRule="atLeast"/>
        </w:trPr>
        <w:tc>
          <w:tcPr>
            <w:tcW w:w="1084" w:type="dxa"/>
            <w:tcBorders>
              <w:top w:val="nil"/>
              <w:left w:val="single" w:color="auto" w:sz="4" w:space="0"/>
              <w:bottom w:val="single" w:color="auto" w:sz="4" w:space="0"/>
              <w:right w:val="single" w:color="auto" w:sz="4" w:space="0"/>
            </w:tcBorders>
            <w:vAlign w:val="center"/>
          </w:tcPr>
          <w:p>
            <w:pPr>
              <w:widowControl/>
              <w:jc w:val="center"/>
              <w:rPr>
                <w:rFonts w:ascii="Nimbus Roman" w:hAnsi="Nimbus Roman" w:eastAsia="CESI仿宋-GB2312" w:cs="Nimbus Roman"/>
                <w:kern w:val="0"/>
                <w:sz w:val="22"/>
                <w:szCs w:val="22"/>
              </w:rPr>
            </w:pPr>
            <w:r>
              <w:rPr>
                <w:rFonts w:ascii="Nimbus Roman" w:hAnsi="Nimbus Roman" w:eastAsia="CESI仿宋-GB2312" w:cs="Nimbus Roman"/>
                <w:kern w:val="0"/>
                <w:sz w:val="22"/>
                <w:szCs w:val="22"/>
              </w:rPr>
              <w:t>11</w:t>
            </w:r>
          </w:p>
        </w:tc>
        <w:tc>
          <w:tcPr>
            <w:tcW w:w="1919" w:type="dxa"/>
            <w:tcBorders>
              <w:top w:val="nil"/>
              <w:left w:val="nil"/>
              <w:bottom w:val="single" w:color="auto" w:sz="4" w:space="0"/>
              <w:right w:val="single" w:color="auto" w:sz="4" w:space="0"/>
            </w:tcBorders>
            <w:vAlign w:val="center"/>
          </w:tcPr>
          <w:p>
            <w:pPr>
              <w:widowControl/>
              <w:jc w:val="left"/>
              <w:rPr>
                <w:rFonts w:ascii="Nimbus Roman" w:hAnsi="Nimbus Roman" w:eastAsia="CESI仿宋-GB2312" w:cs="Nimbus Roman"/>
                <w:kern w:val="0"/>
                <w:sz w:val="22"/>
                <w:szCs w:val="22"/>
              </w:rPr>
            </w:pPr>
            <w:r>
              <w:rPr>
                <w:rFonts w:ascii="Nimbus Roman" w:hAnsi="Nimbus Roman" w:eastAsia="CESI仿宋-GB2312" w:cs="Nimbus Roman"/>
                <w:kern w:val="0"/>
                <w:sz w:val="22"/>
                <w:szCs w:val="22"/>
              </w:rPr>
              <w:t>　</w:t>
            </w:r>
          </w:p>
        </w:tc>
        <w:tc>
          <w:tcPr>
            <w:tcW w:w="2503" w:type="dxa"/>
            <w:tcBorders>
              <w:top w:val="nil"/>
              <w:left w:val="nil"/>
              <w:bottom w:val="single" w:color="auto" w:sz="4" w:space="0"/>
              <w:right w:val="single" w:color="auto" w:sz="4" w:space="0"/>
            </w:tcBorders>
            <w:vAlign w:val="center"/>
          </w:tcPr>
          <w:p>
            <w:pPr>
              <w:widowControl/>
              <w:jc w:val="left"/>
              <w:rPr>
                <w:rFonts w:ascii="Nimbus Roman" w:hAnsi="Nimbus Roman" w:eastAsia="CESI仿宋-GB2312" w:cs="Nimbus Roman"/>
                <w:kern w:val="0"/>
                <w:sz w:val="22"/>
                <w:szCs w:val="22"/>
              </w:rPr>
            </w:pPr>
            <w:r>
              <w:rPr>
                <w:rFonts w:ascii="Nimbus Roman" w:hAnsi="Nimbus Roman" w:eastAsia="CESI仿宋-GB2312" w:cs="Nimbus Roman"/>
                <w:kern w:val="0"/>
                <w:sz w:val="22"/>
                <w:szCs w:val="22"/>
              </w:rPr>
              <w:t>　</w:t>
            </w:r>
          </w:p>
        </w:tc>
        <w:tc>
          <w:tcPr>
            <w:tcW w:w="2254" w:type="dxa"/>
            <w:tcBorders>
              <w:top w:val="nil"/>
              <w:left w:val="nil"/>
              <w:bottom w:val="single" w:color="auto" w:sz="4" w:space="0"/>
              <w:right w:val="single" w:color="auto" w:sz="4" w:space="0"/>
            </w:tcBorders>
            <w:vAlign w:val="center"/>
          </w:tcPr>
          <w:p>
            <w:pPr>
              <w:widowControl/>
              <w:jc w:val="left"/>
              <w:rPr>
                <w:rFonts w:ascii="Nimbus Roman" w:hAnsi="Nimbus Roman" w:eastAsia="CESI仿宋-GB2312" w:cs="Nimbus Roman"/>
                <w:kern w:val="0"/>
                <w:sz w:val="22"/>
                <w:szCs w:val="22"/>
              </w:rPr>
            </w:pPr>
            <w:r>
              <w:rPr>
                <w:rFonts w:ascii="Nimbus Roman" w:hAnsi="Nimbus Roman" w:eastAsia="CESI仿宋-GB2312" w:cs="Nimbus Roman"/>
                <w:kern w:val="0"/>
                <w:sz w:val="22"/>
                <w:szCs w:val="22"/>
              </w:rPr>
              <w:t>　</w:t>
            </w:r>
          </w:p>
        </w:tc>
        <w:tc>
          <w:tcPr>
            <w:tcW w:w="1418" w:type="dxa"/>
            <w:tcBorders>
              <w:top w:val="nil"/>
              <w:left w:val="nil"/>
              <w:bottom w:val="single" w:color="auto" w:sz="4" w:space="0"/>
              <w:right w:val="single" w:color="auto" w:sz="4" w:space="0"/>
            </w:tcBorders>
            <w:vAlign w:val="center"/>
          </w:tcPr>
          <w:p>
            <w:pPr>
              <w:widowControl/>
              <w:jc w:val="left"/>
              <w:rPr>
                <w:rFonts w:ascii="Nimbus Roman" w:hAnsi="Nimbus Roman" w:eastAsia="CESI仿宋-GB2312" w:cs="Nimbus Roman"/>
                <w:kern w:val="0"/>
                <w:sz w:val="22"/>
                <w:szCs w:val="22"/>
              </w:rPr>
            </w:pPr>
            <w:r>
              <w:rPr>
                <w:rFonts w:ascii="Nimbus Roman" w:hAnsi="Nimbus Roman" w:eastAsia="CESI仿宋-GB2312" w:cs="Nimbus Roman"/>
                <w:kern w:val="0"/>
                <w:sz w:val="22"/>
                <w:szCs w:val="22"/>
              </w:rPr>
              <w:t>　</w:t>
            </w:r>
          </w:p>
        </w:tc>
      </w:tr>
      <w:tr>
        <w:tblPrEx>
          <w:tblCellMar>
            <w:top w:w="0" w:type="dxa"/>
            <w:left w:w="108" w:type="dxa"/>
            <w:bottom w:w="0" w:type="dxa"/>
            <w:right w:w="108" w:type="dxa"/>
          </w:tblCellMar>
        </w:tblPrEx>
        <w:trPr>
          <w:trHeight w:val="547" w:hRule="atLeast"/>
        </w:trPr>
        <w:tc>
          <w:tcPr>
            <w:tcW w:w="1084" w:type="dxa"/>
            <w:tcBorders>
              <w:top w:val="nil"/>
              <w:left w:val="single" w:color="auto" w:sz="4" w:space="0"/>
              <w:bottom w:val="single" w:color="auto" w:sz="4" w:space="0"/>
              <w:right w:val="single" w:color="auto" w:sz="4" w:space="0"/>
            </w:tcBorders>
            <w:vAlign w:val="center"/>
          </w:tcPr>
          <w:p>
            <w:pPr>
              <w:widowControl/>
              <w:jc w:val="center"/>
              <w:rPr>
                <w:rFonts w:ascii="Nimbus Roman" w:hAnsi="Nimbus Roman" w:eastAsia="CESI仿宋-GB2312" w:cs="Nimbus Roman"/>
                <w:kern w:val="0"/>
                <w:sz w:val="22"/>
                <w:szCs w:val="22"/>
              </w:rPr>
            </w:pPr>
            <w:r>
              <w:rPr>
                <w:rFonts w:ascii="Nimbus Roman" w:hAnsi="Nimbus Roman" w:eastAsia="CESI仿宋-GB2312" w:cs="Nimbus Roman"/>
                <w:kern w:val="0"/>
                <w:sz w:val="22"/>
                <w:szCs w:val="22"/>
              </w:rPr>
              <w:t>12</w:t>
            </w:r>
          </w:p>
        </w:tc>
        <w:tc>
          <w:tcPr>
            <w:tcW w:w="1919" w:type="dxa"/>
            <w:tcBorders>
              <w:top w:val="nil"/>
              <w:left w:val="nil"/>
              <w:bottom w:val="single" w:color="auto" w:sz="4" w:space="0"/>
              <w:right w:val="single" w:color="auto" w:sz="4" w:space="0"/>
            </w:tcBorders>
            <w:vAlign w:val="center"/>
          </w:tcPr>
          <w:p>
            <w:pPr>
              <w:widowControl/>
              <w:jc w:val="left"/>
              <w:rPr>
                <w:rFonts w:ascii="Nimbus Roman" w:hAnsi="Nimbus Roman" w:eastAsia="CESI仿宋-GB2312" w:cs="Nimbus Roman"/>
                <w:kern w:val="0"/>
                <w:sz w:val="22"/>
                <w:szCs w:val="22"/>
              </w:rPr>
            </w:pPr>
            <w:r>
              <w:rPr>
                <w:rFonts w:ascii="Nimbus Roman" w:hAnsi="Nimbus Roman" w:eastAsia="CESI仿宋-GB2312" w:cs="Nimbus Roman"/>
                <w:kern w:val="0"/>
                <w:sz w:val="22"/>
                <w:szCs w:val="22"/>
              </w:rPr>
              <w:t>　</w:t>
            </w:r>
          </w:p>
        </w:tc>
        <w:tc>
          <w:tcPr>
            <w:tcW w:w="2503" w:type="dxa"/>
            <w:tcBorders>
              <w:top w:val="nil"/>
              <w:left w:val="nil"/>
              <w:bottom w:val="single" w:color="auto" w:sz="4" w:space="0"/>
              <w:right w:val="single" w:color="auto" w:sz="4" w:space="0"/>
            </w:tcBorders>
            <w:vAlign w:val="center"/>
          </w:tcPr>
          <w:p>
            <w:pPr>
              <w:widowControl/>
              <w:jc w:val="left"/>
              <w:rPr>
                <w:rFonts w:ascii="Nimbus Roman" w:hAnsi="Nimbus Roman" w:eastAsia="CESI仿宋-GB2312" w:cs="Nimbus Roman"/>
                <w:kern w:val="0"/>
                <w:sz w:val="22"/>
                <w:szCs w:val="22"/>
              </w:rPr>
            </w:pPr>
            <w:r>
              <w:rPr>
                <w:rFonts w:ascii="Nimbus Roman" w:hAnsi="Nimbus Roman" w:eastAsia="CESI仿宋-GB2312" w:cs="Nimbus Roman"/>
                <w:kern w:val="0"/>
                <w:sz w:val="22"/>
                <w:szCs w:val="22"/>
              </w:rPr>
              <w:t>　</w:t>
            </w:r>
          </w:p>
        </w:tc>
        <w:tc>
          <w:tcPr>
            <w:tcW w:w="2254" w:type="dxa"/>
            <w:tcBorders>
              <w:top w:val="nil"/>
              <w:left w:val="nil"/>
              <w:bottom w:val="single" w:color="auto" w:sz="4" w:space="0"/>
              <w:right w:val="single" w:color="auto" w:sz="4" w:space="0"/>
            </w:tcBorders>
            <w:vAlign w:val="center"/>
          </w:tcPr>
          <w:p>
            <w:pPr>
              <w:widowControl/>
              <w:jc w:val="left"/>
              <w:rPr>
                <w:rFonts w:ascii="Nimbus Roman" w:hAnsi="Nimbus Roman" w:eastAsia="CESI仿宋-GB2312" w:cs="Nimbus Roman"/>
                <w:kern w:val="0"/>
                <w:sz w:val="22"/>
                <w:szCs w:val="22"/>
              </w:rPr>
            </w:pPr>
            <w:r>
              <w:rPr>
                <w:rFonts w:ascii="Nimbus Roman" w:hAnsi="Nimbus Roman" w:eastAsia="CESI仿宋-GB2312" w:cs="Nimbus Roman"/>
                <w:kern w:val="0"/>
                <w:sz w:val="22"/>
                <w:szCs w:val="22"/>
              </w:rPr>
              <w:t>　</w:t>
            </w:r>
          </w:p>
        </w:tc>
        <w:tc>
          <w:tcPr>
            <w:tcW w:w="1418" w:type="dxa"/>
            <w:tcBorders>
              <w:top w:val="nil"/>
              <w:left w:val="nil"/>
              <w:bottom w:val="single" w:color="auto" w:sz="4" w:space="0"/>
              <w:right w:val="single" w:color="auto" w:sz="4" w:space="0"/>
            </w:tcBorders>
            <w:vAlign w:val="center"/>
          </w:tcPr>
          <w:p>
            <w:pPr>
              <w:widowControl/>
              <w:jc w:val="left"/>
              <w:rPr>
                <w:rFonts w:ascii="Nimbus Roman" w:hAnsi="Nimbus Roman" w:eastAsia="CESI仿宋-GB2312" w:cs="Nimbus Roman"/>
                <w:kern w:val="0"/>
                <w:sz w:val="22"/>
                <w:szCs w:val="22"/>
              </w:rPr>
            </w:pPr>
            <w:r>
              <w:rPr>
                <w:rFonts w:ascii="Nimbus Roman" w:hAnsi="Nimbus Roman" w:eastAsia="CESI仿宋-GB2312" w:cs="Nimbus Roman"/>
                <w:kern w:val="0"/>
                <w:sz w:val="22"/>
                <w:szCs w:val="22"/>
              </w:rPr>
              <w:t>　</w:t>
            </w:r>
          </w:p>
        </w:tc>
      </w:tr>
      <w:tr>
        <w:tblPrEx>
          <w:tblCellMar>
            <w:top w:w="0" w:type="dxa"/>
            <w:left w:w="108" w:type="dxa"/>
            <w:bottom w:w="0" w:type="dxa"/>
            <w:right w:w="108" w:type="dxa"/>
          </w:tblCellMar>
        </w:tblPrEx>
        <w:trPr>
          <w:trHeight w:val="547" w:hRule="atLeast"/>
        </w:trPr>
        <w:tc>
          <w:tcPr>
            <w:tcW w:w="1084" w:type="dxa"/>
            <w:tcBorders>
              <w:top w:val="nil"/>
              <w:left w:val="single" w:color="auto" w:sz="4" w:space="0"/>
              <w:bottom w:val="single" w:color="auto" w:sz="4" w:space="0"/>
              <w:right w:val="single" w:color="auto" w:sz="4" w:space="0"/>
            </w:tcBorders>
            <w:vAlign w:val="center"/>
          </w:tcPr>
          <w:p>
            <w:pPr>
              <w:widowControl/>
              <w:jc w:val="center"/>
              <w:rPr>
                <w:rFonts w:ascii="Nimbus Roman" w:hAnsi="Nimbus Roman" w:eastAsia="CESI仿宋-GB2312" w:cs="Nimbus Roman"/>
                <w:kern w:val="0"/>
                <w:sz w:val="22"/>
                <w:szCs w:val="22"/>
              </w:rPr>
            </w:pPr>
            <w:r>
              <w:rPr>
                <w:rFonts w:ascii="Nimbus Roman" w:hAnsi="Nimbus Roman" w:eastAsia="CESI仿宋-GB2312" w:cs="Nimbus Roman"/>
                <w:kern w:val="0"/>
                <w:sz w:val="22"/>
                <w:szCs w:val="22"/>
              </w:rPr>
              <w:t>13</w:t>
            </w:r>
          </w:p>
        </w:tc>
        <w:tc>
          <w:tcPr>
            <w:tcW w:w="1919" w:type="dxa"/>
            <w:tcBorders>
              <w:top w:val="nil"/>
              <w:left w:val="nil"/>
              <w:bottom w:val="single" w:color="auto" w:sz="4" w:space="0"/>
              <w:right w:val="single" w:color="auto" w:sz="4" w:space="0"/>
            </w:tcBorders>
            <w:vAlign w:val="center"/>
          </w:tcPr>
          <w:p>
            <w:pPr>
              <w:widowControl/>
              <w:jc w:val="left"/>
              <w:rPr>
                <w:rFonts w:ascii="Nimbus Roman" w:hAnsi="Nimbus Roman" w:eastAsia="CESI仿宋-GB2312" w:cs="Nimbus Roman"/>
                <w:kern w:val="0"/>
                <w:sz w:val="22"/>
                <w:szCs w:val="22"/>
              </w:rPr>
            </w:pPr>
            <w:r>
              <w:rPr>
                <w:rFonts w:ascii="Nimbus Roman" w:hAnsi="Nimbus Roman" w:eastAsia="CESI仿宋-GB2312" w:cs="Nimbus Roman"/>
                <w:kern w:val="0"/>
                <w:sz w:val="22"/>
                <w:szCs w:val="22"/>
              </w:rPr>
              <w:t>　</w:t>
            </w:r>
          </w:p>
        </w:tc>
        <w:tc>
          <w:tcPr>
            <w:tcW w:w="2503" w:type="dxa"/>
            <w:tcBorders>
              <w:top w:val="nil"/>
              <w:left w:val="nil"/>
              <w:bottom w:val="single" w:color="auto" w:sz="4" w:space="0"/>
              <w:right w:val="single" w:color="auto" w:sz="4" w:space="0"/>
            </w:tcBorders>
            <w:vAlign w:val="center"/>
          </w:tcPr>
          <w:p>
            <w:pPr>
              <w:widowControl/>
              <w:jc w:val="left"/>
              <w:rPr>
                <w:rFonts w:ascii="Nimbus Roman" w:hAnsi="Nimbus Roman" w:eastAsia="CESI仿宋-GB2312" w:cs="Nimbus Roman"/>
                <w:kern w:val="0"/>
                <w:sz w:val="22"/>
                <w:szCs w:val="22"/>
              </w:rPr>
            </w:pPr>
            <w:r>
              <w:rPr>
                <w:rFonts w:ascii="Nimbus Roman" w:hAnsi="Nimbus Roman" w:eastAsia="CESI仿宋-GB2312" w:cs="Nimbus Roman"/>
                <w:kern w:val="0"/>
                <w:sz w:val="22"/>
                <w:szCs w:val="22"/>
              </w:rPr>
              <w:t>　</w:t>
            </w:r>
          </w:p>
        </w:tc>
        <w:tc>
          <w:tcPr>
            <w:tcW w:w="2254" w:type="dxa"/>
            <w:tcBorders>
              <w:top w:val="nil"/>
              <w:left w:val="nil"/>
              <w:bottom w:val="single" w:color="auto" w:sz="4" w:space="0"/>
              <w:right w:val="single" w:color="auto" w:sz="4" w:space="0"/>
            </w:tcBorders>
            <w:vAlign w:val="center"/>
          </w:tcPr>
          <w:p>
            <w:pPr>
              <w:widowControl/>
              <w:jc w:val="left"/>
              <w:rPr>
                <w:rFonts w:ascii="Nimbus Roman" w:hAnsi="Nimbus Roman" w:eastAsia="CESI仿宋-GB2312" w:cs="Nimbus Roman"/>
                <w:kern w:val="0"/>
                <w:sz w:val="22"/>
                <w:szCs w:val="22"/>
              </w:rPr>
            </w:pPr>
            <w:r>
              <w:rPr>
                <w:rFonts w:ascii="Nimbus Roman" w:hAnsi="Nimbus Roman" w:eastAsia="CESI仿宋-GB2312" w:cs="Nimbus Roman"/>
                <w:kern w:val="0"/>
                <w:sz w:val="22"/>
                <w:szCs w:val="22"/>
              </w:rPr>
              <w:t>　</w:t>
            </w:r>
          </w:p>
        </w:tc>
        <w:tc>
          <w:tcPr>
            <w:tcW w:w="1418" w:type="dxa"/>
            <w:tcBorders>
              <w:top w:val="nil"/>
              <w:left w:val="nil"/>
              <w:bottom w:val="single" w:color="auto" w:sz="4" w:space="0"/>
              <w:right w:val="single" w:color="auto" w:sz="4" w:space="0"/>
            </w:tcBorders>
            <w:vAlign w:val="center"/>
          </w:tcPr>
          <w:p>
            <w:pPr>
              <w:widowControl/>
              <w:jc w:val="left"/>
              <w:rPr>
                <w:rFonts w:ascii="Nimbus Roman" w:hAnsi="Nimbus Roman" w:eastAsia="CESI仿宋-GB2312" w:cs="Nimbus Roman"/>
                <w:kern w:val="0"/>
                <w:sz w:val="22"/>
                <w:szCs w:val="22"/>
              </w:rPr>
            </w:pPr>
            <w:r>
              <w:rPr>
                <w:rFonts w:ascii="Nimbus Roman" w:hAnsi="Nimbus Roman" w:eastAsia="CESI仿宋-GB2312" w:cs="Nimbus Roman"/>
                <w:kern w:val="0"/>
                <w:sz w:val="22"/>
                <w:szCs w:val="22"/>
              </w:rPr>
              <w:t>　</w:t>
            </w:r>
          </w:p>
        </w:tc>
      </w:tr>
      <w:tr>
        <w:tblPrEx>
          <w:tblCellMar>
            <w:top w:w="0" w:type="dxa"/>
            <w:left w:w="108" w:type="dxa"/>
            <w:bottom w:w="0" w:type="dxa"/>
            <w:right w:w="108" w:type="dxa"/>
          </w:tblCellMar>
        </w:tblPrEx>
        <w:trPr>
          <w:trHeight w:val="547" w:hRule="atLeast"/>
        </w:trPr>
        <w:tc>
          <w:tcPr>
            <w:tcW w:w="1084" w:type="dxa"/>
            <w:tcBorders>
              <w:top w:val="nil"/>
              <w:left w:val="single" w:color="auto" w:sz="4" w:space="0"/>
              <w:bottom w:val="single" w:color="auto" w:sz="4" w:space="0"/>
              <w:right w:val="single" w:color="auto" w:sz="4" w:space="0"/>
            </w:tcBorders>
            <w:vAlign w:val="center"/>
          </w:tcPr>
          <w:p>
            <w:pPr>
              <w:widowControl/>
              <w:jc w:val="center"/>
              <w:rPr>
                <w:rFonts w:ascii="Nimbus Roman" w:hAnsi="Nimbus Roman" w:eastAsia="CESI仿宋-GB2312" w:cs="Nimbus Roman"/>
                <w:kern w:val="0"/>
                <w:sz w:val="22"/>
                <w:szCs w:val="22"/>
              </w:rPr>
            </w:pPr>
            <w:r>
              <w:rPr>
                <w:rFonts w:ascii="Nimbus Roman" w:hAnsi="Nimbus Roman" w:eastAsia="CESI仿宋-GB2312" w:cs="Nimbus Roman"/>
                <w:kern w:val="0"/>
                <w:sz w:val="22"/>
                <w:szCs w:val="22"/>
              </w:rPr>
              <w:t>14</w:t>
            </w:r>
          </w:p>
        </w:tc>
        <w:tc>
          <w:tcPr>
            <w:tcW w:w="1919" w:type="dxa"/>
            <w:tcBorders>
              <w:top w:val="nil"/>
              <w:left w:val="nil"/>
              <w:bottom w:val="single" w:color="auto" w:sz="4" w:space="0"/>
              <w:right w:val="single" w:color="auto" w:sz="4" w:space="0"/>
            </w:tcBorders>
            <w:vAlign w:val="center"/>
          </w:tcPr>
          <w:p>
            <w:pPr>
              <w:widowControl/>
              <w:jc w:val="left"/>
              <w:rPr>
                <w:rFonts w:ascii="Nimbus Roman" w:hAnsi="Nimbus Roman" w:eastAsia="CESI仿宋-GB2312" w:cs="Nimbus Roman"/>
                <w:kern w:val="0"/>
                <w:sz w:val="22"/>
                <w:szCs w:val="22"/>
              </w:rPr>
            </w:pPr>
            <w:r>
              <w:rPr>
                <w:rFonts w:ascii="Nimbus Roman" w:hAnsi="Nimbus Roman" w:eastAsia="CESI仿宋-GB2312" w:cs="Nimbus Roman"/>
                <w:kern w:val="0"/>
                <w:sz w:val="22"/>
                <w:szCs w:val="22"/>
              </w:rPr>
              <w:t>　</w:t>
            </w:r>
          </w:p>
        </w:tc>
        <w:tc>
          <w:tcPr>
            <w:tcW w:w="2503" w:type="dxa"/>
            <w:tcBorders>
              <w:top w:val="nil"/>
              <w:left w:val="nil"/>
              <w:bottom w:val="single" w:color="auto" w:sz="4" w:space="0"/>
              <w:right w:val="single" w:color="auto" w:sz="4" w:space="0"/>
            </w:tcBorders>
            <w:vAlign w:val="center"/>
          </w:tcPr>
          <w:p>
            <w:pPr>
              <w:widowControl/>
              <w:jc w:val="left"/>
              <w:rPr>
                <w:rFonts w:ascii="Nimbus Roman" w:hAnsi="Nimbus Roman" w:eastAsia="CESI仿宋-GB2312" w:cs="Nimbus Roman"/>
                <w:kern w:val="0"/>
                <w:sz w:val="22"/>
                <w:szCs w:val="22"/>
              </w:rPr>
            </w:pPr>
            <w:r>
              <w:rPr>
                <w:rFonts w:ascii="Nimbus Roman" w:hAnsi="Nimbus Roman" w:eastAsia="CESI仿宋-GB2312" w:cs="Nimbus Roman"/>
                <w:kern w:val="0"/>
                <w:sz w:val="22"/>
                <w:szCs w:val="22"/>
              </w:rPr>
              <w:t>　</w:t>
            </w:r>
          </w:p>
        </w:tc>
        <w:tc>
          <w:tcPr>
            <w:tcW w:w="2254" w:type="dxa"/>
            <w:tcBorders>
              <w:top w:val="nil"/>
              <w:left w:val="nil"/>
              <w:bottom w:val="single" w:color="auto" w:sz="4" w:space="0"/>
              <w:right w:val="single" w:color="auto" w:sz="4" w:space="0"/>
            </w:tcBorders>
            <w:vAlign w:val="center"/>
          </w:tcPr>
          <w:p>
            <w:pPr>
              <w:widowControl/>
              <w:jc w:val="left"/>
              <w:rPr>
                <w:rFonts w:ascii="Nimbus Roman" w:hAnsi="Nimbus Roman" w:eastAsia="CESI仿宋-GB2312" w:cs="Nimbus Roman"/>
                <w:kern w:val="0"/>
                <w:sz w:val="22"/>
                <w:szCs w:val="22"/>
              </w:rPr>
            </w:pPr>
            <w:r>
              <w:rPr>
                <w:rFonts w:ascii="Nimbus Roman" w:hAnsi="Nimbus Roman" w:eastAsia="CESI仿宋-GB2312" w:cs="Nimbus Roman"/>
                <w:kern w:val="0"/>
                <w:sz w:val="22"/>
                <w:szCs w:val="22"/>
              </w:rPr>
              <w:t>　</w:t>
            </w:r>
          </w:p>
        </w:tc>
        <w:tc>
          <w:tcPr>
            <w:tcW w:w="1418" w:type="dxa"/>
            <w:tcBorders>
              <w:top w:val="nil"/>
              <w:left w:val="nil"/>
              <w:bottom w:val="single" w:color="auto" w:sz="4" w:space="0"/>
              <w:right w:val="single" w:color="auto" w:sz="4" w:space="0"/>
            </w:tcBorders>
            <w:vAlign w:val="center"/>
          </w:tcPr>
          <w:p>
            <w:pPr>
              <w:widowControl/>
              <w:jc w:val="left"/>
              <w:rPr>
                <w:rFonts w:ascii="Nimbus Roman" w:hAnsi="Nimbus Roman" w:eastAsia="CESI仿宋-GB2312" w:cs="Nimbus Roman"/>
                <w:kern w:val="0"/>
                <w:sz w:val="22"/>
                <w:szCs w:val="22"/>
              </w:rPr>
            </w:pPr>
            <w:r>
              <w:rPr>
                <w:rFonts w:ascii="Nimbus Roman" w:hAnsi="Nimbus Roman" w:eastAsia="CESI仿宋-GB2312" w:cs="Nimbus Roman"/>
                <w:kern w:val="0"/>
                <w:sz w:val="22"/>
                <w:szCs w:val="22"/>
              </w:rPr>
              <w:t>　</w:t>
            </w:r>
          </w:p>
        </w:tc>
      </w:tr>
      <w:tr>
        <w:tblPrEx>
          <w:tblCellMar>
            <w:top w:w="0" w:type="dxa"/>
            <w:left w:w="108" w:type="dxa"/>
            <w:bottom w:w="0" w:type="dxa"/>
            <w:right w:w="108" w:type="dxa"/>
          </w:tblCellMar>
        </w:tblPrEx>
        <w:trPr>
          <w:trHeight w:val="547" w:hRule="atLeast"/>
        </w:trPr>
        <w:tc>
          <w:tcPr>
            <w:tcW w:w="1084" w:type="dxa"/>
            <w:tcBorders>
              <w:top w:val="nil"/>
              <w:left w:val="single" w:color="auto" w:sz="4" w:space="0"/>
              <w:bottom w:val="single" w:color="auto" w:sz="4" w:space="0"/>
              <w:right w:val="single" w:color="auto" w:sz="4" w:space="0"/>
            </w:tcBorders>
            <w:vAlign w:val="center"/>
          </w:tcPr>
          <w:p>
            <w:pPr>
              <w:widowControl/>
              <w:jc w:val="center"/>
              <w:rPr>
                <w:rFonts w:ascii="Nimbus Roman" w:hAnsi="Nimbus Roman" w:eastAsia="CESI仿宋-GB2312" w:cs="Nimbus Roman"/>
                <w:kern w:val="0"/>
                <w:sz w:val="22"/>
                <w:szCs w:val="22"/>
              </w:rPr>
            </w:pPr>
            <w:r>
              <w:rPr>
                <w:rFonts w:ascii="Nimbus Roman" w:hAnsi="Nimbus Roman" w:eastAsia="CESI仿宋-GB2312" w:cs="Nimbus Roman"/>
                <w:kern w:val="0"/>
                <w:sz w:val="22"/>
                <w:szCs w:val="22"/>
              </w:rPr>
              <w:t>15</w:t>
            </w:r>
          </w:p>
        </w:tc>
        <w:tc>
          <w:tcPr>
            <w:tcW w:w="1919" w:type="dxa"/>
            <w:tcBorders>
              <w:top w:val="nil"/>
              <w:left w:val="nil"/>
              <w:bottom w:val="single" w:color="auto" w:sz="4" w:space="0"/>
              <w:right w:val="single" w:color="auto" w:sz="4" w:space="0"/>
            </w:tcBorders>
            <w:vAlign w:val="center"/>
          </w:tcPr>
          <w:p>
            <w:pPr>
              <w:widowControl/>
              <w:jc w:val="left"/>
              <w:rPr>
                <w:rFonts w:ascii="Nimbus Roman" w:hAnsi="Nimbus Roman" w:eastAsia="CESI仿宋-GB2312" w:cs="Nimbus Roman"/>
                <w:kern w:val="0"/>
                <w:sz w:val="22"/>
                <w:szCs w:val="22"/>
              </w:rPr>
            </w:pPr>
            <w:r>
              <w:rPr>
                <w:rFonts w:ascii="Nimbus Roman" w:hAnsi="Nimbus Roman" w:eastAsia="CESI仿宋-GB2312" w:cs="Nimbus Roman"/>
                <w:kern w:val="0"/>
                <w:sz w:val="22"/>
                <w:szCs w:val="22"/>
              </w:rPr>
              <w:t>　</w:t>
            </w:r>
          </w:p>
        </w:tc>
        <w:tc>
          <w:tcPr>
            <w:tcW w:w="2503" w:type="dxa"/>
            <w:tcBorders>
              <w:top w:val="nil"/>
              <w:left w:val="nil"/>
              <w:bottom w:val="single" w:color="auto" w:sz="4" w:space="0"/>
              <w:right w:val="single" w:color="auto" w:sz="4" w:space="0"/>
            </w:tcBorders>
            <w:vAlign w:val="center"/>
          </w:tcPr>
          <w:p>
            <w:pPr>
              <w:widowControl/>
              <w:jc w:val="left"/>
              <w:rPr>
                <w:rFonts w:ascii="Nimbus Roman" w:hAnsi="Nimbus Roman" w:eastAsia="CESI仿宋-GB2312" w:cs="Nimbus Roman"/>
                <w:kern w:val="0"/>
                <w:sz w:val="22"/>
                <w:szCs w:val="22"/>
              </w:rPr>
            </w:pPr>
            <w:r>
              <w:rPr>
                <w:rFonts w:ascii="Nimbus Roman" w:hAnsi="Nimbus Roman" w:eastAsia="CESI仿宋-GB2312" w:cs="Nimbus Roman"/>
                <w:kern w:val="0"/>
                <w:sz w:val="22"/>
                <w:szCs w:val="22"/>
              </w:rPr>
              <w:t>　</w:t>
            </w:r>
          </w:p>
        </w:tc>
        <w:tc>
          <w:tcPr>
            <w:tcW w:w="2254" w:type="dxa"/>
            <w:tcBorders>
              <w:top w:val="nil"/>
              <w:left w:val="nil"/>
              <w:bottom w:val="single" w:color="auto" w:sz="4" w:space="0"/>
              <w:right w:val="single" w:color="auto" w:sz="4" w:space="0"/>
            </w:tcBorders>
            <w:vAlign w:val="center"/>
          </w:tcPr>
          <w:p>
            <w:pPr>
              <w:widowControl/>
              <w:jc w:val="left"/>
              <w:rPr>
                <w:rFonts w:ascii="Nimbus Roman" w:hAnsi="Nimbus Roman" w:eastAsia="CESI仿宋-GB2312" w:cs="Nimbus Roman"/>
                <w:kern w:val="0"/>
                <w:sz w:val="22"/>
                <w:szCs w:val="22"/>
              </w:rPr>
            </w:pPr>
            <w:r>
              <w:rPr>
                <w:rFonts w:ascii="Nimbus Roman" w:hAnsi="Nimbus Roman" w:eastAsia="CESI仿宋-GB2312" w:cs="Nimbus Roman"/>
                <w:kern w:val="0"/>
                <w:sz w:val="22"/>
                <w:szCs w:val="22"/>
              </w:rPr>
              <w:t>　</w:t>
            </w:r>
          </w:p>
        </w:tc>
        <w:tc>
          <w:tcPr>
            <w:tcW w:w="1418" w:type="dxa"/>
            <w:tcBorders>
              <w:top w:val="nil"/>
              <w:left w:val="nil"/>
              <w:bottom w:val="single" w:color="auto" w:sz="4" w:space="0"/>
              <w:right w:val="single" w:color="auto" w:sz="4" w:space="0"/>
            </w:tcBorders>
            <w:vAlign w:val="center"/>
          </w:tcPr>
          <w:p>
            <w:pPr>
              <w:widowControl/>
              <w:jc w:val="left"/>
              <w:rPr>
                <w:rFonts w:ascii="Nimbus Roman" w:hAnsi="Nimbus Roman" w:eastAsia="CESI仿宋-GB2312" w:cs="Nimbus Roman"/>
                <w:kern w:val="0"/>
                <w:sz w:val="22"/>
                <w:szCs w:val="22"/>
              </w:rPr>
            </w:pPr>
            <w:r>
              <w:rPr>
                <w:rFonts w:ascii="Nimbus Roman" w:hAnsi="Nimbus Roman" w:eastAsia="CESI仿宋-GB2312" w:cs="Nimbus Roman"/>
                <w:kern w:val="0"/>
                <w:sz w:val="22"/>
                <w:szCs w:val="22"/>
              </w:rPr>
              <w:t>　</w:t>
            </w:r>
          </w:p>
        </w:tc>
      </w:tr>
      <w:tr>
        <w:tblPrEx>
          <w:tblCellMar>
            <w:top w:w="0" w:type="dxa"/>
            <w:left w:w="108" w:type="dxa"/>
            <w:bottom w:w="0" w:type="dxa"/>
            <w:right w:w="108" w:type="dxa"/>
          </w:tblCellMar>
        </w:tblPrEx>
        <w:trPr>
          <w:trHeight w:val="557" w:hRule="atLeast"/>
        </w:trPr>
        <w:tc>
          <w:tcPr>
            <w:tcW w:w="108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Nimbus Roman" w:hAnsi="Nimbus Roman" w:eastAsia="CESI仿宋-GB2312" w:cs="Nimbus Roman"/>
                <w:kern w:val="0"/>
                <w:sz w:val="22"/>
                <w:szCs w:val="22"/>
              </w:rPr>
            </w:pPr>
            <w:r>
              <w:rPr>
                <w:rFonts w:ascii="Nimbus Roman" w:hAnsi="Nimbus Roman" w:eastAsia="CESI仿宋-GB2312" w:cs="Nimbus Roman"/>
                <w:kern w:val="0"/>
                <w:sz w:val="22"/>
                <w:szCs w:val="22"/>
              </w:rPr>
              <w:t>16</w:t>
            </w:r>
          </w:p>
        </w:tc>
        <w:tc>
          <w:tcPr>
            <w:tcW w:w="1919" w:type="dxa"/>
            <w:tcBorders>
              <w:top w:val="single" w:color="auto" w:sz="4" w:space="0"/>
              <w:left w:val="single" w:color="auto" w:sz="4" w:space="0"/>
              <w:bottom w:val="single" w:color="auto" w:sz="4" w:space="0"/>
              <w:right w:val="single" w:color="auto" w:sz="4" w:space="0"/>
            </w:tcBorders>
            <w:vAlign w:val="center"/>
          </w:tcPr>
          <w:p>
            <w:pPr>
              <w:widowControl/>
              <w:jc w:val="left"/>
              <w:rPr>
                <w:rFonts w:ascii="Nimbus Roman" w:hAnsi="Nimbus Roman" w:eastAsia="CESI仿宋-GB2312" w:cs="Nimbus Roman"/>
                <w:kern w:val="0"/>
                <w:sz w:val="22"/>
                <w:szCs w:val="22"/>
              </w:rPr>
            </w:pPr>
            <w:r>
              <w:rPr>
                <w:rFonts w:ascii="Nimbus Roman" w:hAnsi="Nimbus Roman" w:eastAsia="CESI仿宋-GB2312" w:cs="Nimbus Roman"/>
                <w:kern w:val="0"/>
                <w:sz w:val="22"/>
                <w:szCs w:val="22"/>
              </w:rPr>
              <w:t>　</w:t>
            </w:r>
          </w:p>
        </w:tc>
        <w:tc>
          <w:tcPr>
            <w:tcW w:w="2503" w:type="dxa"/>
            <w:tcBorders>
              <w:top w:val="single" w:color="auto" w:sz="4" w:space="0"/>
              <w:left w:val="single" w:color="auto" w:sz="4" w:space="0"/>
              <w:bottom w:val="single" w:color="auto" w:sz="4" w:space="0"/>
              <w:right w:val="single" w:color="auto" w:sz="4" w:space="0"/>
            </w:tcBorders>
            <w:vAlign w:val="center"/>
          </w:tcPr>
          <w:p>
            <w:pPr>
              <w:widowControl/>
              <w:jc w:val="left"/>
              <w:rPr>
                <w:rFonts w:ascii="Nimbus Roman" w:hAnsi="Nimbus Roman" w:eastAsia="CESI仿宋-GB2312" w:cs="Nimbus Roman"/>
                <w:kern w:val="0"/>
                <w:sz w:val="22"/>
                <w:szCs w:val="22"/>
              </w:rPr>
            </w:pPr>
            <w:r>
              <w:rPr>
                <w:rFonts w:ascii="Nimbus Roman" w:hAnsi="Nimbus Roman" w:eastAsia="CESI仿宋-GB2312" w:cs="Nimbus Roman"/>
                <w:kern w:val="0"/>
                <w:sz w:val="22"/>
                <w:szCs w:val="22"/>
              </w:rPr>
              <w:t>　</w:t>
            </w:r>
          </w:p>
        </w:tc>
        <w:tc>
          <w:tcPr>
            <w:tcW w:w="2254" w:type="dxa"/>
            <w:tcBorders>
              <w:top w:val="single" w:color="auto" w:sz="4" w:space="0"/>
              <w:left w:val="single" w:color="auto" w:sz="4" w:space="0"/>
              <w:bottom w:val="single" w:color="auto" w:sz="4" w:space="0"/>
              <w:right w:val="single" w:color="auto" w:sz="4" w:space="0"/>
            </w:tcBorders>
            <w:vAlign w:val="center"/>
          </w:tcPr>
          <w:p>
            <w:pPr>
              <w:widowControl/>
              <w:jc w:val="left"/>
              <w:rPr>
                <w:rFonts w:ascii="Nimbus Roman" w:hAnsi="Nimbus Roman" w:eastAsia="CESI仿宋-GB2312" w:cs="Nimbus Roman"/>
                <w:kern w:val="0"/>
                <w:sz w:val="22"/>
                <w:szCs w:val="22"/>
              </w:rPr>
            </w:pPr>
            <w:r>
              <w:rPr>
                <w:rFonts w:ascii="Nimbus Roman" w:hAnsi="Nimbus Roman" w:eastAsia="CESI仿宋-GB2312" w:cs="Nimbus Roman"/>
                <w:kern w:val="0"/>
                <w:sz w:val="22"/>
                <w:szCs w:val="22"/>
              </w:rPr>
              <w:t>　</w:t>
            </w: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left"/>
              <w:rPr>
                <w:rFonts w:ascii="Nimbus Roman" w:hAnsi="Nimbus Roman" w:eastAsia="CESI仿宋-GB2312" w:cs="Nimbus Roman"/>
                <w:kern w:val="0"/>
                <w:sz w:val="22"/>
                <w:szCs w:val="22"/>
              </w:rPr>
            </w:pPr>
            <w:r>
              <w:rPr>
                <w:rFonts w:ascii="Nimbus Roman" w:hAnsi="Nimbus Roman" w:eastAsia="CESI仿宋-GB2312" w:cs="Nimbus Roman"/>
                <w:kern w:val="0"/>
                <w:sz w:val="22"/>
                <w:szCs w:val="22"/>
              </w:rPr>
              <w:t>　</w:t>
            </w:r>
          </w:p>
        </w:tc>
      </w:tr>
    </w:tbl>
    <w:p>
      <w:pPr>
        <w:tabs>
          <w:tab w:val="left" w:pos="7740"/>
          <w:tab w:val="left" w:pos="7920"/>
        </w:tabs>
        <w:ind w:right="-2701" w:rightChars="-844"/>
        <w:rPr>
          <w:rFonts w:ascii="Nimbus Roman" w:hAnsi="Nimbus Roman" w:eastAsia="CESI楷体-GB2312" w:cs="Nimbus Roman"/>
          <w:sz w:val="28"/>
          <w:szCs w:val="28"/>
        </w:rPr>
      </w:pPr>
      <w:r>
        <w:rPr>
          <w:rFonts w:ascii="Nimbus Roman" w:hAnsi="Nimbus Roman" w:eastAsia="CESI楷体-GB2312" w:cs="Nimbus Roman"/>
          <w:sz w:val="28"/>
          <w:szCs w:val="28"/>
        </w:rPr>
        <w:t>备注：</w:t>
      </w:r>
      <w:r>
        <w:rPr>
          <w:rFonts w:ascii="Nimbus Roman" w:hAnsi="Nimbus Roman" w:eastAsia="CESI仿宋-GB2312" w:cs="Nimbus Roman"/>
          <w:sz w:val="28"/>
          <w:szCs w:val="28"/>
        </w:rPr>
        <w:t>1.</w:t>
      </w:r>
      <w:r>
        <w:rPr>
          <w:rFonts w:ascii="Nimbus Roman" w:hAnsi="Nimbus Roman" w:eastAsia="CESI楷体-GB2312" w:cs="Nimbus Roman"/>
          <w:sz w:val="28"/>
          <w:szCs w:val="28"/>
        </w:rPr>
        <w:t>人员手册直接在网上参保系统中下载模版填写；</w:t>
      </w:r>
    </w:p>
    <w:p>
      <w:pPr>
        <w:tabs>
          <w:tab w:val="left" w:pos="7740"/>
          <w:tab w:val="left" w:pos="7920"/>
        </w:tabs>
        <w:ind w:left="600" w:right="-2701" w:rightChars="-844" w:firstLine="280" w:firstLineChars="100"/>
        <w:rPr>
          <w:rFonts w:ascii="Nimbus Roman" w:hAnsi="Nimbus Roman" w:eastAsia="CESI楷体-GB2312" w:cs="Nimbus Roman"/>
          <w:sz w:val="28"/>
          <w:szCs w:val="28"/>
        </w:rPr>
      </w:pPr>
      <w:r>
        <w:rPr>
          <w:rFonts w:ascii="Nimbus Roman" w:hAnsi="Nimbus Roman" w:eastAsia="CESI仿宋-GB2312" w:cs="Nimbus Roman"/>
          <w:sz w:val="28"/>
          <w:szCs w:val="28"/>
        </w:rPr>
        <w:t>2.</w:t>
      </w:r>
      <w:r>
        <w:rPr>
          <w:rFonts w:ascii="Nimbus Roman" w:hAnsi="Nimbus Roman" w:eastAsia="CESI楷体-GB2312" w:cs="Nimbus Roman"/>
          <w:sz w:val="28"/>
          <w:szCs w:val="28"/>
        </w:rPr>
        <w:t>手机号码、身份证号必须填写正确，保证准确无误。</w:t>
      </w:r>
    </w:p>
    <w:p>
      <w:pPr>
        <w:rPr>
          <w:rFonts w:ascii="Nimbus Roman" w:hAnsi="Nimbus Roman" w:eastAsia="楷体_GB2312" w:cs="Nimbus Roman"/>
          <w:sz w:val="28"/>
          <w:szCs w:val="28"/>
        </w:rPr>
      </w:pPr>
      <w:r>
        <w:rPr>
          <w:rFonts w:ascii="Nimbus Roman" w:hAnsi="Nimbus Roman" w:eastAsia="楷体_GB2312" w:cs="Nimbus Roman"/>
          <w:sz w:val="28"/>
          <w:szCs w:val="28"/>
        </w:rPr>
        <w:br w:type="page"/>
      </w:r>
    </w:p>
    <w:p>
      <w:pPr>
        <w:rPr>
          <w:rFonts w:ascii="Nimbus Roman" w:hAnsi="Nimbus Roman" w:eastAsia="CESI黑体-GB2312" w:cs="Nimbus Roman"/>
        </w:rPr>
      </w:pPr>
      <w:r>
        <w:rPr>
          <w:rFonts w:ascii="Nimbus Roman" w:hAnsi="Nimbus Roman" w:eastAsia="CESI黑体-GB2312" w:cs="Nimbus Roman"/>
        </w:rPr>
        <w:t>附件8</w:t>
      </w:r>
    </w:p>
    <w:p>
      <w:pPr>
        <w:jc w:val="center"/>
        <w:rPr>
          <w:rFonts w:ascii="Nimbus Roman" w:hAnsi="Nimbus Roman" w:eastAsia="方正小标宋简体" w:cs="Nimbus Roman"/>
          <w:sz w:val="36"/>
          <w:szCs w:val="36"/>
        </w:rPr>
      </w:pPr>
      <w:r>
        <w:rPr>
          <w:rFonts w:ascii="Nimbus Roman" w:hAnsi="Nimbus Roman" w:eastAsia="方正小标宋简体" w:cs="Nimbus Roman"/>
          <w:sz w:val="36"/>
          <w:szCs w:val="36"/>
        </w:rPr>
        <w:t>住院津贴互助保障项目理赔申请审核表</w:t>
      </w:r>
    </w:p>
    <w:p>
      <w:pPr>
        <w:jc w:val="center"/>
        <w:rPr>
          <w:rFonts w:ascii="Nimbus Roman" w:hAnsi="Nimbus Roman" w:eastAsia="仿宋" w:cs="Nimbus Roman"/>
          <w:sz w:val="44"/>
          <w:szCs w:val="44"/>
        </w:rPr>
      </w:pPr>
    </w:p>
    <w:tbl>
      <w:tblPr>
        <w:tblStyle w:val="8"/>
        <w:tblW w:w="89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88"/>
        <w:gridCol w:w="1698"/>
        <w:gridCol w:w="1468"/>
        <w:gridCol w:w="30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jc w:val="center"/>
        </w:trPr>
        <w:tc>
          <w:tcPr>
            <w:tcW w:w="2688" w:type="dxa"/>
          </w:tcPr>
          <w:p>
            <w:pPr>
              <w:jc w:val="center"/>
              <w:rPr>
                <w:rFonts w:ascii="Nimbus Roman" w:hAnsi="Nimbus Roman" w:cs="Nimbus Roman"/>
                <w:sz w:val="28"/>
                <w:szCs w:val="28"/>
              </w:rPr>
            </w:pPr>
            <w:r>
              <w:rPr>
                <w:rFonts w:ascii="Nimbus Roman" w:hAnsi="Nimbus Roman" w:cs="Nimbus Roman"/>
                <w:sz w:val="28"/>
                <w:szCs w:val="28"/>
              </w:rPr>
              <w:t>被保人姓名</w:t>
            </w:r>
          </w:p>
        </w:tc>
        <w:tc>
          <w:tcPr>
            <w:tcW w:w="1698" w:type="dxa"/>
          </w:tcPr>
          <w:p>
            <w:pPr>
              <w:jc w:val="center"/>
              <w:rPr>
                <w:rFonts w:ascii="Nimbus Roman" w:hAnsi="Nimbus Roman" w:cs="Nimbus Roman"/>
                <w:sz w:val="28"/>
                <w:szCs w:val="28"/>
              </w:rPr>
            </w:pPr>
          </w:p>
        </w:tc>
        <w:tc>
          <w:tcPr>
            <w:tcW w:w="1468" w:type="dxa"/>
          </w:tcPr>
          <w:p>
            <w:pPr>
              <w:jc w:val="center"/>
              <w:rPr>
                <w:rFonts w:ascii="Nimbus Roman" w:hAnsi="Nimbus Roman" w:cs="Nimbus Roman"/>
                <w:sz w:val="28"/>
                <w:szCs w:val="28"/>
              </w:rPr>
            </w:pPr>
            <w:r>
              <w:rPr>
                <w:rFonts w:ascii="Nimbus Roman" w:hAnsi="Nimbus Roman" w:cs="Nimbus Roman"/>
                <w:sz w:val="28"/>
                <w:szCs w:val="28"/>
              </w:rPr>
              <w:t>手机号码</w:t>
            </w:r>
          </w:p>
        </w:tc>
        <w:tc>
          <w:tcPr>
            <w:tcW w:w="3066" w:type="dxa"/>
          </w:tcPr>
          <w:p>
            <w:pPr>
              <w:jc w:val="center"/>
              <w:rPr>
                <w:rFonts w:ascii="Nimbus Roman" w:hAnsi="Nimbus Roman" w:cs="Nimbus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3" w:hRule="atLeast"/>
          <w:jc w:val="center"/>
        </w:trPr>
        <w:tc>
          <w:tcPr>
            <w:tcW w:w="2688" w:type="dxa"/>
          </w:tcPr>
          <w:p>
            <w:pPr>
              <w:jc w:val="center"/>
              <w:rPr>
                <w:rFonts w:ascii="Nimbus Roman" w:hAnsi="Nimbus Roman" w:cs="Nimbus Roman"/>
                <w:sz w:val="28"/>
                <w:szCs w:val="28"/>
              </w:rPr>
            </w:pPr>
            <w:r>
              <w:rPr>
                <w:rFonts w:ascii="Nimbus Roman" w:hAnsi="Nimbus Roman" w:cs="Nimbus Roman"/>
                <w:sz w:val="28"/>
                <w:szCs w:val="28"/>
              </w:rPr>
              <w:t>身份证号码</w:t>
            </w:r>
          </w:p>
        </w:tc>
        <w:tc>
          <w:tcPr>
            <w:tcW w:w="6232" w:type="dxa"/>
            <w:gridSpan w:val="3"/>
          </w:tcPr>
          <w:p>
            <w:pPr>
              <w:rPr>
                <w:rFonts w:ascii="Nimbus Roman" w:hAnsi="Nimbus Roman" w:cs="Nimbus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jc w:val="center"/>
        </w:trPr>
        <w:tc>
          <w:tcPr>
            <w:tcW w:w="2688" w:type="dxa"/>
          </w:tcPr>
          <w:p>
            <w:pPr>
              <w:jc w:val="center"/>
              <w:rPr>
                <w:rFonts w:ascii="Nimbus Roman" w:hAnsi="Nimbus Roman" w:cs="Nimbus Roman"/>
                <w:sz w:val="28"/>
                <w:szCs w:val="28"/>
              </w:rPr>
            </w:pPr>
            <w:r>
              <w:rPr>
                <w:rFonts w:ascii="Nimbus Roman" w:hAnsi="Nimbus Roman" w:cs="Nimbus Roman"/>
                <w:sz w:val="28"/>
                <w:szCs w:val="28"/>
              </w:rPr>
              <w:t>申请人所在单位</w:t>
            </w:r>
          </w:p>
        </w:tc>
        <w:tc>
          <w:tcPr>
            <w:tcW w:w="6232" w:type="dxa"/>
            <w:gridSpan w:val="3"/>
          </w:tcPr>
          <w:p>
            <w:pPr>
              <w:rPr>
                <w:rFonts w:ascii="Nimbus Roman" w:hAnsi="Nimbus Roman" w:cs="Nimbus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jc w:val="center"/>
        </w:trPr>
        <w:tc>
          <w:tcPr>
            <w:tcW w:w="2688" w:type="dxa"/>
          </w:tcPr>
          <w:p>
            <w:pPr>
              <w:jc w:val="center"/>
              <w:rPr>
                <w:rFonts w:ascii="Nimbus Roman" w:hAnsi="Nimbus Roman" w:cs="Nimbus Roman"/>
                <w:sz w:val="28"/>
                <w:szCs w:val="28"/>
              </w:rPr>
            </w:pPr>
            <w:r>
              <w:rPr>
                <w:rFonts w:ascii="Nimbus Roman" w:hAnsi="Nimbus Roman" w:cs="Nimbus Roman"/>
                <w:sz w:val="28"/>
                <w:szCs w:val="28"/>
              </w:rPr>
              <w:t>银行账号</w:t>
            </w:r>
          </w:p>
        </w:tc>
        <w:tc>
          <w:tcPr>
            <w:tcW w:w="6232" w:type="dxa"/>
            <w:gridSpan w:val="3"/>
          </w:tcPr>
          <w:p>
            <w:pPr>
              <w:rPr>
                <w:rFonts w:ascii="Nimbus Roman" w:hAnsi="Nimbus Roman" w:cs="Nimbus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8" w:hRule="atLeast"/>
          <w:jc w:val="center"/>
        </w:trPr>
        <w:tc>
          <w:tcPr>
            <w:tcW w:w="2688" w:type="dxa"/>
            <w:vAlign w:val="center"/>
          </w:tcPr>
          <w:p>
            <w:pPr>
              <w:jc w:val="center"/>
              <w:rPr>
                <w:rFonts w:ascii="Nimbus Roman" w:hAnsi="Nimbus Roman" w:cs="Nimbus Roman"/>
                <w:sz w:val="28"/>
                <w:szCs w:val="28"/>
              </w:rPr>
            </w:pPr>
            <w:r>
              <w:rPr>
                <w:rFonts w:ascii="Nimbus Roman" w:hAnsi="Nimbus Roman" w:cs="Nimbus Roman"/>
                <w:sz w:val="28"/>
                <w:szCs w:val="28"/>
              </w:rPr>
              <w:t>出险经过</w:t>
            </w:r>
          </w:p>
        </w:tc>
        <w:tc>
          <w:tcPr>
            <w:tcW w:w="6232" w:type="dxa"/>
            <w:gridSpan w:val="3"/>
          </w:tcPr>
          <w:p>
            <w:pPr>
              <w:rPr>
                <w:rFonts w:ascii="Nimbus Roman" w:hAnsi="Nimbus Roman" w:cs="Nimbus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5" w:hRule="atLeast"/>
          <w:jc w:val="center"/>
        </w:trPr>
        <w:tc>
          <w:tcPr>
            <w:tcW w:w="2688" w:type="dxa"/>
          </w:tcPr>
          <w:p>
            <w:pPr>
              <w:jc w:val="center"/>
              <w:rPr>
                <w:rFonts w:ascii="Nimbus Roman" w:hAnsi="Nimbus Roman" w:cs="Nimbus Roman"/>
                <w:sz w:val="28"/>
                <w:szCs w:val="28"/>
              </w:rPr>
            </w:pPr>
            <w:r>
              <w:rPr>
                <w:rFonts w:ascii="Nimbus Roman" w:hAnsi="Nimbus Roman" w:cs="Nimbus Roman"/>
                <w:sz w:val="28"/>
                <w:szCs w:val="28"/>
              </w:rPr>
              <w:t>本次报销住院病历份数</w:t>
            </w:r>
          </w:p>
        </w:tc>
        <w:tc>
          <w:tcPr>
            <w:tcW w:w="6232" w:type="dxa"/>
            <w:gridSpan w:val="3"/>
          </w:tcPr>
          <w:p>
            <w:pPr>
              <w:rPr>
                <w:rFonts w:ascii="Nimbus Roman" w:hAnsi="Nimbus Roman" w:cs="Nimbus Roman"/>
                <w:sz w:val="28"/>
                <w:szCs w:val="28"/>
              </w:rPr>
            </w:pPr>
            <w:r>
              <w:rPr>
                <w:rFonts w:ascii="Nimbus Roman" w:hAnsi="Nimbus Roman" w:cs="Nimbus Roman"/>
                <w:sz w:val="28"/>
                <w:szCs w:val="28"/>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88" w:hRule="atLeast"/>
          <w:jc w:val="center"/>
        </w:trPr>
        <w:tc>
          <w:tcPr>
            <w:tcW w:w="2688" w:type="dxa"/>
            <w:vAlign w:val="center"/>
          </w:tcPr>
          <w:p>
            <w:pPr>
              <w:jc w:val="left"/>
              <w:rPr>
                <w:rFonts w:ascii="Nimbus Roman" w:hAnsi="Nimbus Roman" w:cs="Nimbus Roman"/>
                <w:sz w:val="28"/>
                <w:szCs w:val="28"/>
              </w:rPr>
            </w:pPr>
            <w:r>
              <w:rPr>
                <w:rFonts w:ascii="Nimbus Roman" w:hAnsi="Nimbus Roman" w:cs="Nimbus Roman"/>
                <w:sz w:val="28"/>
                <w:szCs w:val="28"/>
              </w:rPr>
              <w:t>所在单位工会意见（盖章）</w:t>
            </w:r>
          </w:p>
        </w:tc>
        <w:tc>
          <w:tcPr>
            <w:tcW w:w="6232" w:type="dxa"/>
            <w:gridSpan w:val="3"/>
            <w:vAlign w:val="center"/>
          </w:tcPr>
          <w:p>
            <w:pPr>
              <w:jc w:val="center"/>
              <w:rPr>
                <w:rFonts w:ascii="Nimbus Roman" w:hAnsi="Nimbus Roman" w:cs="Nimbus Roman"/>
                <w:sz w:val="28"/>
                <w:szCs w:val="28"/>
              </w:rPr>
            </w:pPr>
            <w:r>
              <w:rPr>
                <w:rFonts w:ascii="Nimbus Roman" w:hAnsi="Nimbus Roman" w:cs="Nimbus Roman"/>
                <w:sz w:val="28"/>
                <w:szCs w:val="28"/>
              </w:rPr>
              <w:t>经办人：</w:t>
            </w:r>
          </w:p>
          <w:p>
            <w:pPr>
              <w:ind w:firstLine="2100" w:firstLineChars="750"/>
              <w:rPr>
                <w:rFonts w:ascii="Nimbus Roman" w:hAnsi="Nimbus Roman" w:cs="Nimbus Roman"/>
                <w:sz w:val="28"/>
                <w:szCs w:val="28"/>
              </w:rPr>
            </w:pPr>
            <w:r>
              <w:rPr>
                <w:rFonts w:ascii="Nimbus Roman" w:hAnsi="Nimbus Roman" w:cs="Nimbus Roman"/>
                <w:sz w:val="28"/>
                <w:szCs w:val="28"/>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54" w:hRule="atLeast"/>
          <w:jc w:val="center"/>
        </w:trPr>
        <w:tc>
          <w:tcPr>
            <w:tcW w:w="2688" w:type="dxa"/>
            <w:vAlign w:val="center"/>
          </w:tcPr>
          <w:p>
            <w:pPr>
              <w:jc w:val="center"/>
              <w:rPr>
                <w:rFonts w:ascii="Nimbus Roman" w:hAnsi="Nimbus Roman" w:cs="Nimbus Roman"/>
                <w:sz w:val="28"/>
                <w:szCs w:val="28"/>
              </w:rPr>
            </w:pPr>
            <w:r>
              <w:rPr>
                <w:rFonts w:ascii="Nimbus Roman" w:hAnsi="Nimbus Roman" w:cs="Nimbus Roman"/>
                <w:sz w:val="28"/>
                <w:szCs w:val="28"/>
              </w:rPr>
              <w:t>各区市职工服务中心审核意见（盖章）</w:t>
            </w:r>
          </w:p>
        </w:tc>
        <w:tc>
          <w:tcPr>
            <w:tcW w:w="6232" w:type="dxa"/>
            <w:gridSpan w:val="3"/>
            <w:vAlign w:val="center"/>
          </w:tcPr>
          <w:p>
            <w:pPr>
              <w:jc w:val="center"/>
              <w:rPr>
                <w:rFonts w:ascii="Nimbus Roman" w:hAnsi="Nimbus Roman" w:cs="Nimbus Roman"/>
                <w:sz w:val="28"/>
                <w:szCs w:val="28"/>
              </w:rPr>
            </w:pPr>
            <w:r>
              <w:rPr>
                <w:rFonts w:ascii="Nimbus Roman" w:hAnsi="Nimbus Roman" w:cs="Nimbus Roman"/>
                <w:sz w:val="28"/>
                <w:szCs w:val="28"/>
              </w:rPr>
              <w:t>经办人：</w:t>
            </w:r>
          </w:p>
          <w:p>
            <w:pPr>
              <w:jc w:val="center"/>
              <w:rPr>
                <w:rFonts w:ascii="Nimbus Roman" w:hAnsi="Nimbus Roman" w:cs="Nimbus Roman"/>
                <w:sz w:val="28"/>
                <w:szCs w:val="28"/>
              </w:rPr>
            </w:pPr>
            <w:r>
              <w:rPr>
                <w:rFonts w:ascii="Nimbus Roman" w:hAnsi="Nimbus Roman" w:cs="Nimbus Roman"/>
                <w:sz w:val="28"/>
                <w:szCs w:val="28"/>
              </w:rPr>
              <w:t>年  月  日</w:t>
            </w:r>
          </w:p>
        </w:tc>
      </w:tr>
    </w:tbl>
    <w:p>
      <w:pPr>
        <w:tabs>
          <w:tab w:val="left" w:pos="7740"/>
          <w:tab w:val="left" w:pos="7920"/>
        </w:tabs>
        <w:ind w:right="-2701" w:rightChars="-844"/>
        <w:rPr>
          <w:rFonts w:ascii="Nimbus Roman" w:hAnsi="Nimbus Roman" w:eastAsia="楷体_GB2312" w:cs="Nimbus Roman"/>
          <w:sz w:val="28"/>
          <w:szCs w:val="28"/>
        </w:rPr>
      </w:pPr>
      <w:r>
        <w:rPr>
          <w:rFonts w:ascii="Nimbus Roman" w:hAnsi="Nimbus Roman" w:eastAsia="楷体_GB2312" w:cs="Nimbus Roman"/>
          <w:sz w:val="28"/>
          <w:szCs w:val="28"/>
        </w:rPr>
        <w:t>备注：</w:t>
      </w:r>
      <w:r>
        <w:rPr>
          <w:rFonts w:ascii="Nimbus Roman" w:hAnsi="Nimbus Roman" w:eastAsia="CESI仿宋-GB2312" w:cs="Nimbus Roman"/>
          <w:sz w:val="28"/>
          <w:szCs w:val="28"/>
        </w:rPr>
        <w:t>1.</w:t>
      </w:r>
      <w:r>
        <w:rPr>
          <w:rFonts w:ascii="Nimbus Roman" w:hAnsi="Nimbus Roman" w:eastAsia="楷体_GB2312" w:cs="Nimbus Roman"/>
          <w:sz w:val="28"/>
          <w:szCs w:val="28"/>
        </w:rPr>
        <w:t>所在单位名称及盖章需与参保时团体申请表名称一致；</w:t>
      </w:r>
    </w:p>
    <w:p>
      <w:pPr>
        <w:ind w:firstLine="840" w:firstLineChars="300"/>
        <w:rPr>
          <w:rFonts w:ascii="Nimbus Roman" w:hAnsi="Nimbus Roman" w:eastAsia="楷体_GB2312" w:cs="Nimbus Roman"/>
          <w:sz w:val="28"/>
          <w:szCs w:val="28"/>
        </w:rPr>
      </w:pPr>
      <w:r>
        <w:rPr>
          <w:rFonts w:ascii="Nimbus Roman" w:hAnsi="Nimbus Roman" w:eastAsia="CESI仿宋-GB2312" w:cs="Nimbus Roman"/>
          <w:sz w:val="28"/>
          <w:szCs w:val="28"/>
        </w:rPr>
        <w:t>2.</w:t>
      </w:r>
      <w:r>
        <w:rPr>
          <w:rFonts w:ascii="Nimbus Roman" w:hAnsi="Nimbus Roman" w:eastAsia="楷体_GB2312" w:cs="Nimbus Roman"/>
          <w:sz w:val="28"/>
          <w:szCs w:val="28"/>
        </w:rPr>
        <w:t>每份住院病历均需附身份证、本人银行卡复印件。</w:t>
      </w:r>
    </w:p>
    <w:p>
      <w:pPr>
        <w:rPr>
          <w:rFonts w:ascii="Nimbus Roman" w:hAnsi="Nimbus Roman" w:eastAsia="仿宋" w:cs="Nimbus Roman"/>
        </w:rPr>
      </w:pPr>
      <w:r>
        <w:rPr>
          <w:rFonts w:ascii="Nimbus Roman" w:hAnsi="Nimbus Roman" w:eastAsia="仿宋" w:cs="Nimbus Roman"/>
        </w:rPr>
        <w:br w:type="page"/>
      </w:r>
    </w:p>
    <w:p>
      <w:pPr>
        <w:rPr>
          <w:rFonts w:ascii="Nimbus Roman" w:hAnsi="Nimbus Roman" w:eastAsia="仿宋" w:cs="Nimbus Roman"/>
        </w:rPr>
      </w:pPr>
      <w:r>
        <w:rPr>
          <w:rFonts w:ascii="Nimbus Roman" w:hAnsi="Nimbus Roman" w:eastAsia="CESI黑体-GB2312" w:cs="Nimbus Roman"/>
        </w:rPr>
        <w:t xml:space="preserve">附件9 </w:t>
      </w:r>
    </w:p>
    <w:p>
      <w:pPr>
        <w:jc w:val="center"/>
        <w:rPr>
          <w:rFonts w:ascii="Nimbus Roman" w:hAnsi="Nimbus Roman" w:eastAsia="方正小标宋简体" w:cs="Nimbus Roman"/>
          <w:sz w:val="36"/>
          <w:szCs w:val="36"/>
        </w:rPr>
      </w:pPr>
      <w:r>
        <w:rPr>
          <w:rFonts w:ascii="Nimbus Roman" w:hAnsi="Nimbus Roman" w:eastAsia="方正小标宋简体" w:cs="Nimbus Roman"/>
          <w:sz w:val="36"/>
          <w:szCs w:val="36"/>
        </w:rPr>
        <w:t>建档困难职工家庭、困难女职工保障项目主要内容</w:t>
      </w:r>
    </w:p>
    <w:p>
      <w:pPr>
        <w:ind w:firstLine="640" w:firstLineChars="200"/>
        <w:rPr>
          <w:rFonts w:ascii="Nimbus Roman" w:hAnsi="Nimbus Roman" w:cs="Nimbus Roman"/>
        </w:rPr>
      </w:pPr>
    </w:p>
    <w:p>
      <w:pPr>
        <w:ind w:firstLine="640" w:firstLineChars="200"/>
        <w:rPr>
          <w:rFonts w:hint="eastAsia" w:ascii="CESI仿宋-GB2312" w:hAnsi="CESI仿宋-GB2312" w:eastAsia="CESI仿宋-GB2312" w:cs="CESI仿宋-GB2312"/>
        </w:rPr>
      </w:pPr>
      <w:r>
        <w:rPr>
          <w:rFonts w:hint="eastAsia" w:ascii="CESI仿宋-GB2312" w:hAnsi="CESI仿宋-GB2312" w:eastAsia="CESI仿宋-GB2312" w:cs="CESI仿宋-GB2312"/>
        </w:rPr>
        <w:t>为帮助困难职工家庭缓解生活压力，职工医疗互助保险工程设有建档困难职工家庭、困难女职工保障项目。</w:t>
      </w:r>
    </w:p>
    <w:p>
      <w:pPr>
        <w:ind w:firstLine="640" w:firstLineChars="200"/>
        <w:jc w:val="left"/>
        <w:rPr>
          <w:rFonts w:ascii="Nimbus Roman" w:hAnsi="Nimbus Roman" w:eastAsia="黑体" w:cs="Nimbus Roman"/>
          <w:bCs/>
        </w:rPr>
      </w:pPr>
      <w:r>
        <w:rPr>
          <w:rFonts w:ascii="Nimbus Roman" w:hAnsi="Nimbus Roman" w:eastAsia="黑体" w:cs="Nimbus Roman"/>
          <w:bCs/>
        </w:rPr>
        <w:t>一、参保对象</w:t>
      </w:r>
    </w:p>
    <w:p>
      <w:pPr>
        <w:ind w:firstLine="640" w:firstLineChars="200"/>
        <w:rPr>
          <w:rFonts w:ascii="Nimbus Roman" w:hAnsi="Nimbus Roman" w:eastAsia="CESI仿宋-GB2312" w:cs="Nimbus Roman"/>
        </w:rPr>
      </w:pPr>
      <w:r>
        <w:rPr>
          <w:rFonts w:ascii="Nimbus Roman" w:hAnsi="Nimbus Roman" w:eastAsia="CESI仿宋-GB2312" w:cs="Nimbus Roman"/>
        </w:rPr>
        <w:t>符合建档条件的困难职工家庭和困难女职工（202</w:t>
      </w:r>
      <w:r>
        <w:rPr>
          <w:rFonts w:hint="eastAsia" w:ascii="Nimbus Roman" w:hAnsi="Nimbus Roman" w:eastAsia="CESI仿宋-GB2312" w:cs="Nimbus Roman"/>
          <w:lang w:val="en-US" w:eastAsia="zh-CN"/>
        </w:rPr>
        <w:t>4</w:t>
      </w:r>
      <w:r>
        <w:rPr>
          <w:rFonts w:ascii="Nimbus Roman" w:hAnsi="Nimbus Roman" w:eastAsia="CESI仿宋-GB2312" w:cs="Nimbus Roman"/>
        </w:rPr>
        <w:t>年12月31日前由市区两级工会建档的困难职工家庭和困难女职工），威海市总工会提供免费参保。</w:t>
      </w:r>
    </w:p>
    <w:p>
      <w:pPr>
        <w:ind w:firstLine="640" w:firstLineChars="200"/>
        <w:jc w:val="left"/>
        <w:rPr>
          <w:rFonts w:ascii="Nimbus Roman" w:hAnsi="Nimbus Roman" w:eastAsia="黑体" w:cs="Nimbus Roman"/>
        </w:rPr>
      </w:pPr>
      <w:r>
        <w:rPr>
          <w:rFonts w:ascii="Nimbus Roman" w:hAnsi="Nimbus Roman" w:eastAsia="黑体" w:cs="Nimbus Roman"/>
        </w:rPr>
        <w:t>二、保障期限</w:t>
      </w:r>
    </w:p>
    <w:p>
      <w:pPr>
        <w:ind w:firstLine="640" w:firstLineChars="200"/>
        <w:jc w:val="left"/>
        <w:rPr>
          <w:rFonts w:ascii="Nimbus Roman" w:hAnsi="Nimbus Roman" w:eastAsia="CESI仿宋-GB2312" w:cs="Nimbus Roman"/>
        </w:rPr>
      </w:pPr>
      <w:r>
        <w:rPr>
          <w:rFonts w:ascii="Nimbus Roman" w:hAnsi="Nimbus Roman" w:eastAsia="CESI仿宋-GB2312" w:cs="Nimbus Roman"/>
        </w:rPr>
        <w:t>保障期自202</w:t>
      </w:r>
      <w:r>
        <w:rPr>
          <w:rFonts w:hint="eastAsia" w:ascii="Nimbus Roman" w:hAnsi="Nimbus Roman" w:eastAsia="CESI仿宋-GB2312" w:cs="Nimbus Roman"/>
        </w:rPr>
        <w:t>5</w:t>
      </w:r>
      <w:r>
        <w:rPr>
          <w:rFonts w:ascii="Nimbus Roman" w:hAnsi="Nimbus Roman" w:eastAsia="CESI仿宋-GB2312" w:cs="Nimbus Roman"/>
        </w:rPr>
        <w:t>年</w:t>
      </w:r>
      <w:r>
        <w:rPr>
          <w:rFonts w:ascii="Nimbus Roman" w:hAnsi="Nimbus Roman" w:eastAsia="CESI仿宋-GB2312" w:cs="Nimbus Roman"/>
          <w:lang w:val="en"/>
        </w:rPr>
        <w:t>1</w:t>
      </w:r>
      <w:r>
        <w:rPr>
          <w:rFonts w:ascii="Nimbus Roman" w:hAnsi="Nimbus Roman" w:eastAsia="CESI仿宋-GB2312" w:cs="Nimbus Roman"/>
        </w:rPr>
        <w:t>月1日起，至202</w:t>
      </w:r>
      <w:r>
        <w:rPr>
          <w:rFonts w:hint="eastAsia" w:ascii="Nimbus Roman" w:hAnsi="Nimbus Roman" w:eastAsia="CESI仿宋-GB2312" w:cs="Nimbus Roman"/>
        </w:rPr>
        <w:t>5</w:t>
      </w:r>
      <w:r>
        <w:rPr>
          <w:rFonts w:ascii="Nimbus Roman" w:hAnsi="Nimbus Roman" w:eastAsia="CESI仿宋-GB2312" w:cs="Nimbus Roman"/>
        </w:rPr>
        <w:t>年12月31日止。</w:t>
      </w:r>
    </w:p>
    <w:p>
      <w:pPr>
        <w:ind w:firstLine="640" w:firstLineChars="200"/>
        <w:jc w:val="left"/>
        <w:rPr>
          <w:rFonts w:ascii="Nimbus Roman" w:hAnsi="Nimbus Roman" w:eastAsia="黑体" w:cs="Nimbus Roman"/>
          <w:bCs/>
        </w:rPr>
      </w:pPr>
      <w:r>
        <w:rPr>
          <w:rFonts w:ascii="Nimbus Roman" w:hAnsi="Nimbus Roman" w:eastAsia="黑体" w:cs="Nimbus Roman"/>
          <w:bCs/>
        </w:rPr>
        <w:t>三、保障责任</w:t>
      </w:r>
    </w:p>
    <w:tbl>
      <w:tblPr>
        <w:tblStyle w:val="8"/>
        <w:tblpPr w:leftFromText="180" w:rightFromText="180" w:vertAnchor="text" w:horzAnchor="page" w:tblpX="889" w:tblpY="559"/>
        <w:tblOverlap w:val="never"/>
        <w:tblW w:w="10397" w:type="dxa"/>
        <w:tblInd w:w="0" w:type="dxa"/>
        <w:tblLayout w:type="fixed"/>
        <w:tblCellMar>
          <w:top w:w="0" w:type="dxa"/>
          <w:left w:w="108" w:type="dxa"/>
          <w:bottom w:w="0" w:type="dxa"/>
          <w:right w:w="108" w:type="dxa"/>
        </w:tblCellMar>
      </w:tblPr>
      <w:tblGrid>
        <w:gridCol w:w="1262"/>
        <w:gridCol w:w="4785"/>
        <w:gridCol w:w="1980"/>
        <w:gridCol w:w="2370"/>
      </w:tblGrid>
      <w:tr>
        <w:tblPrEx>
          <w:tblCellMar>
            <w:top w:w="0" w:type="dxa"/>
            <w:left w:w="108" w:type="dxa"/>
            <w:bottom w:w="0" w:type="dxa"/>
            <w:right w:w="108" w:type="dxa"/>
          </w:tblCellMar>
        </w:tblPrEx>
        <w:trPr>
          <w:trHeight w:val="545" w:hRule="atLeast"/>
        </w:trPr>
        <w:tc>
          <w:tcPr>
            <w:tcW w:w="10397" w:type="dxa"/>
            <w:gridSpan w:val="4"/>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Nimbus Roman" w:hAnsi="Nimbus Roman" w:eastAsia="CESI仿宋-GB2312" w:cs="Nimbus Roman"/>
                <w:b/>
                <w:bCs/>
              </w:rPr>
            </w:pPr>
            <w:r>
              <w:rPr>
                <w:rFonts w:ascii="Nimbus Roman" w:hAnsi="Nimbus Roman" w:eastAsia="CESI仿宋-GB2312" w:cs="Nimbus Roman"/>
                <w:b/>
                <w:bCs/>
              </w:rPr>
              <w:t>建档困难职工家庭保障项目</w:t>
            </w:r>
          </w:p>
        </w:tc>
      </w:tr>
      <w:tr>
        <w:tblPrEx>
          <w:tblCellMar>
            <w:top w:w="0" w:type="dxa"/>
            <w:left w:w="108" w:type="dxa"/>
            <w:bottom w:w="0" w:type="dxa"/>
            <w:right w:w="108" w:type="dxa"/>
          </w:tblCellMar>
        </w:tblPrEx>
        <w:trPr>
          <w:trHeight w:val="820" w:hRule="atLeast"/>
        </w:trPr>
        <w:tc>
          <w:tcPr>
            <w:tcW w:w="1262" w:type="dxa"/>
            <w:tcBorders>
              <w:top w:val="nil"/>
              <w:left w:val="single" w:color="auto" w:sz="4" w:space="0"/>
              <w:bottom w:val="single" w:color="auto" w:sz="4" w:space="0"/>
              <w:right w:val="single" w:color="auto" w:sz="4" w:space="0"/>
            </w:tcBorders>
            <w:shd w:val="clear" w:color="000000" w:fill="FFFFFF"/>
            <w:vAlign w:val="center"/>
          </w:tcPr>
          <w:p>
            <w:pPr>
              <w:widowControl/>
              <w:spacing w:line="400" w:lineRule="exact"/>
              <w:jc w:val="center"/>
              <w:rPr>
                <w:rFonts w:ascii="Nimbus Roman" w:hAnsi="Nimbus Roman" w:eastAsia="CESI仿宋-GB2312" w:cs="Nimbus Roman"/>
                <w:b/>
                <w:bCs/>
                <w:sz w:val="24"/>
              </w:rPr>
            </w:pPr>
            <w:r>
              <w:rPr>
                <w:rFonts w:ascii="Nimbus Roman" w:hAnsi="Nimbus Roman" w:eastAsia="CESI仿宋-GB2312" w:cs="Nimbus Roman"/>
                <w:b/>
                <w:bCs/>
                <w:sz w:val="24"/>
              </w:rPr>
              <w:t>保障项目</w:t>
            </w:r>
          </w:p>
        </w:tc>
        <w:tc>
          <w:tcPr>
            <w:tcW w:w="4785" w:type="dxa"/>
            <w:tcBorders>
              <w:top w:val="nil"/>
              <w:left w:val="nil"/>
              <w:bottom w:val="single" w:color="auto" w:sz="4" w:space="0"/>
              <w:right w:val="single" w:color="auto" w:sz="4" w:space="0"/>
            </w:tcBorders>
            <w:shd w:val="clear" w:color="000000" w:fill="FFFFFF"/>
            <w:vAlign w:val="center"/>
          </w:tcPr>
          <w:p>
            <w:pPr>
              <w:widowControl/>
              <w:jc w:val="center"/>
              <w:rPr>
                <w:rFonts w:ascii="Nimbus Roman" w:hAnsi="Nimbus Roman" w:eastAsia="CESI仿宋-GB2312" w:cs="Nimbus Roman"/>
                <w:b/>
                <w:bCs/>
                <w:sz w:val="24"/>
              </w:rPr>
            </w:pPr>
            <w:r>
              <w:rPr>
                <w:rFonts w:ascii="Nimbus Roman" w:hAnsi="Nimbus Roman" w:eastAsia="CESI仿宋-GB2312" w:cs="Nimbus Roman"/>
                <w:b/>
                <w:bCs/>
                <w:sz w:val="24"/>
              </w:rPr>
              <w:t>保障内容</w:t>
            </w:r>
          </w:p>
        </w:tc>
        <w:tc>
          <w:tcPr>
            <w:tcW w:w="1980" w:type="dxa"/>
            <w:tcBorders>
              <w:top w:val="nil"/>
              <w:left w:val="nil"/>
              <w:bottom w:val="single" w:color="auto" w:sz="4" w:space="0"/>
              <w:right w:val="single" w:color="auto" w:sz="4" w:space="0"/>
            </w:tcBorders>
            <w:shd w:val="clear" w:color="000000" w:fill="FFFFFF"/>
            <w:vAlign w:val="center"/>
          </w:tcPr>
          <w:p>
            <w:pPr>
              <w:widowControl/>
              <w:jc w:val="center"/>
              <w:rPr>
                <w:rFonts w:ascii="Nimbus Roman" w:hAnsi="Nimbus Roman" w:eastAsia="CESI仿宋-GB2312" w:cs="Nimbus Roman"/>
                <w:b/>
                <w:bCs/>
                <w:sz w:val="24"/>
              </w:rPr>
            </w:pPr>
            <w:r>
              <w:rPr>
                <w:rFonts w:ascii="Nimbus Roman" w:hAnsi="Nimbus Roman" w:eastAsia="CESI仿宋-GB2312" w:cs="Nimbus Roman"/>
                <w:b/>
                <w:bCs/>
                <w:sz w:val="24"/>
              </w:rPr>
              <w:t>理赔金额</w:t>
            </w:r>
          </w:p>
        </w:tc>
        <w:tc>
          <w:tcPr>
            <w:tcW w:w="2370" w:type="dxa"/>
            <w:tcBorders>
              <w:top w:val="nil"/>
              <w:left w:val="nil"/>
              <w:bottom w:val="single" w:color="auto" w:sz="4" w:space="0"/>
              <w:right w:val="single" w:color="auto" w:sz="4" w:space="0"/>
            </w:tcBorders>
            <w:shd w:val="clear" w:color="000000" w:fill="FFFFFF"/>
            <w:vAlign w:val="center"/>
          </w:tcPr>
          <w:p>
            <w:pPr>
              <w:widowControl/>
              <w:jc w:val="center"/>
              <w:rPr>
                <w:rFonts w:ascii="Nimbus Roman" w:hAnsi="Nimbus Roman" w:eastAsia="CESI仿宋-GB2312" w:cs="Nimbus Roman"/>
                <w:b/>
                <w:bCs/>
                <w:sz w:val="24"/>
              </w:rPr>
            </w:pPr>
            <w:r>
              <w:rPr>
                <w:rFonts w:ascii="Nimbus Roman" w:hAnsi="Nimbus Roman" w:eastAsia="CESI仿宋-GB2312" w:cs="Nimbus Roman"/>
                <w:b/>
                <w:bCs/>
                <w:sz w:val="24"/>
              </w:rPr>
              <w:t>备注</w:t>
            </w:r>
          </w:p>
        </w:tc>
      </w:tr>
      <w:tr>
        <w:tblPrEx>
          <w:tblCellMar>
            <w:top w:w="0" w:type="dxa"/>
            <w:left w:w="108" w:type="dxa"/>
            <w:bottom w:w="0" w:type="dxa"/>
            <w:right w:w="108" w:type="dxa"/>
          </w:tblCellMar>
        </w:tblPrEx>
        <w:trPr>
          <w:trHeight w:val="545" w:hRule="atLeast"/>
        </w:trPr>
        <w:tc>
          <w:tcPr>
            <w:tcW w:w="1262"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spacing w:line="440" w:lineRule="exact"/>
              <w:jc w:val="center"/>
              <w:rPr>
                <w:rFonts w:ascii="Nimbus Roman" w:hAnsi="Nimbus Roman" w:eastAsia="CESI仿宋-GB2312" w:cs="Nimbus Roman"/>
                <w:sz w:val="24"/>
                <w:lang w:val="en"/>
              </w:rPr>
            </w:pPr>
            <w:r>
              <w:rPr>
                <w:rFonts w:ascii="Nimbus Roman" w:hAnsi="Nimbus Roman" w:eastAsia="CESI仿宋-GB2312" w:cs="Nimbus Roman"/>
                <w:sz w:val="24"/>
                <w:lang w:val="en"/>
              </w:rPr>
              <w:t>意外伤残保障</w:t>
            </w:r>
          </w:p>
        </w:tc>
        <w:tc>
          <w:tcPr>
            <w:tcW w:w="4785"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spacing w:line="400" w:lineRule="exact"/>
              <w:jc w:val="left"/>
              <w:rPr>
                <w:rFonts w:ascii="Nimbus Roman" w:hAnsi="Nimbus Roman" w:eastAsia="CESI仿宋-GB2312" w:cs="Nimbus Roman"/>
                <w:sz w:val="24"/>
              </w:rPr>
            </w:pPr>
            <w:r>
              <w:rPr>
                <w:rFonts w:ascii="Nimbus Roman" w:hAnsi="Nimbus Roman" w:eastAsia="CESI仿宋-GB2312" w:cs="Nimbus Roman"/>
                <w:sz w:val="24"/>
              </w:rPr>
              <w:t>自意外伤害发生之日起，180日内因该意外伤害导致身体伤残的，按约定的家庭成员人均意外伤害保障金额乘以伤残等级给付相应比例的理赔金。</w:t>
            </w:r>
          </w:p>
        </w:tc>
        <w:tc>
          <w:tcPr>
            <w:tcW w:w="198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spacing w:line="440" w:lineRule="exact"/>
              <w:jc w:val="center"/>
              <w:rPr>
                <w:rFonts w:ascii="Nimbus Roman" w:hAnsi="Nimbus Roman" w:eastAsia="CESI仿宋-GB2312" w:cs="Nimbus Roman"/>
                <w:sz w:val="24"/>
                <w:szCs w:val="24"/>
              </w:rPr>
            </w:pPr>
            <w:r>
              <w:rPr>
                <w:rFonts w:ascii="Nimbus Roman" w:hAnsi="Nimbus Roman" w:eastAsia="CESI仿宋-GB2312" w:cs="Nimbus Roman"/>
                <w:sz w:val="24"/>
                <w:szCs w:val="24"/>
              </w:rPr>
              <w:t>最高90000元</w:t>
            </w:r>
          </w:p>
        </w:tc>
        <w:tc>
          <w:tcPr>
            <w:tcW w:w="2370"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spacing w:line="400" w:lineRule="exact"/>
              <w:jc w:val="left"/>
              <w:rPr>
                <w:rFonts w:ascii="Nimbus Roman" w:hAnsi="Nimbus Roman" w:eastAsia="CESI仿宋-GB2312" w:cs="Nimbus Roman"/>
                <w:sz w:val="24"/>
              </w:rPr>
            </w:pPr>
            <w:r>
              <w:rPr>
                <w:rFonts w:ascii="Nimbus Roman" w:hAnsi="Nimbus Roman" w:eastAsia="CESI仿宋-GB2312" w:cs="Nimbus Roman"/>
                <w:sz w:val="24"/>
              </w:rPr>
              <w:t>意外伤残保障、恶性肿瘤保障、重大疾病保障、住院费用补偿医疗保障、意外住院费用补偿医疗保障五类保障均是以家庭为单位成员均分保障金额。以重大疾病保障为例，若家庭成员数为3人，其中1名成员患二十九种种类重大疾病之一，可获理赔金1万元。</w:t>
            </w:r>
          </w:p>
        </w:tc>
      </w:tr>
      <w:tr>
        <w:tblPrEx>
          <w:tblCellMar>
            <w:top w:w="0" w:type="dxa"/>
            <w:left w:w="108" w:type="dxa"/>
            <w:bottom w:w="0" w:type="dxa"/>
            <w:right w:w="108" w:type="dxa"/>
          </w:tblCellMar>
        </w:tblPrEx>
        <w:trPr>
          <w:trHeight w:val="1540" w:hRule="atLeast"/>
        </w:trPr>
        <w:tc>
          <w:tcPr>
            <w:tcW w:w="1262"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spacing w:line="440" w:lineRule="exact"/>
              <w:jc w:val="center"/>
              <w:rPr>
                <w:rFonts w:ascii="Nimbus Roman" w:hAnsi="Nimbus Roman" w:eastAsia="CESI仿宋-GB2312" w:cs="Nimbus Roman"/>
                <w:sz w:val="24"/>
              </w:rPr>
            </w:pPr>
            <w:r>
              <w:rPr>
                <w:rFonts w:ascii="Nimbus Roman" w:hAnsi="Nimbus Roman" w:eastAsia="CESI仿宋-GB2312" w:cs="Nimbus Roman"/>
                <w:sz w:val="24"/>
              </w:rPr>
              <w:t>恶性肿瘤保障</w:t>
            </w:r>
          </w:p>
        </w:tc>
        <w:tc>
          <w:tcPr>
            <w:tcW w:w="4785"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spacing w:line="400" w:lineRule="exact"/>
              <w:jc w:val="left"/>
              <w:rPr>
                <w:rFonts w:ascii="Nimbus Roman" w:hAnsi="Nimbus Roman" w:eastAsia="CESI仿宋-GB2312" w:cs="Nimbus Roman"/>
                <w:sz w:val="24"/>
              </w:rPr>
            </w:pPr>
            <w:r>
              <w:rPr>
                <w:rFonts w:ascii="Nimbus Roman" w:hAnsi="Nimbus Roman" w:eastAsia="CESI仿宋-GB2312" w:cs="Nimbus Roman"/>
                <w:sz w:val="24"/>
              </w:rPr>
              <w:t>经二级及以上公立医院专科医生初次诊断为恶性肿瘤，按约定的家庭成员人均恶性肿瘤保障金额给付理赔金。</w:t>
            </w:r>
          </w:p>
        </w:tc>
        <w:tc>
          <w:tcPr>
            <w:tcW w:w="198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spacing w:line="440" w:lineRule="exact"/>
              <w:jc w:val="center"/>
              <w:rPr>
                <w:rFonts w:ascii="Nimbus Roman" w:hAnsi="Nimbus Roman" w:eastAsia="CESI仿宋-GB2312" w:cs="Nimbus Roman"/>
                <w:sz w:val="24"/>
                <w:szCs w:val="24"/>
              </w:rPr>
            </w:pPr>
            <w:r>
              <w:rPr>
                <w:rFonts w:ascii="Nimbus Roman" w:hAnsi="Nimbus Roman" w:eastAsia="CESI仿宋-GB2312" w:cs="Nimbus Roman"/>
                <w:sz w:val="24"/>
                <w:szCs w:val="24"/>
              </w:rPr>
              <w:t>最高30000元</w:t>
            </w:r>
          </w:p>
        </w:tc>
        <w:tc>
          <w:tcPr>
            <w:tcW w:w="2370"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400" w:lineRule="exact"/>
              <w:jc w:val="center"/>
              <w:rPr>
                <w:rFonts w:ascii="Nimbus Roman" w:hAnsi="Nimbus Roman" w:eastAsia="CESI仿宋-GB2312" w:cs="Nimbus Roman"/>
                <w:sz w:val="24"/>
              </w:rPr>
            </w:pPr>
          </w:p>
        </w:tc>
      </w:tr>
      <w:tr>
        <w:tblPrEx>
          <w:tblCellMar>
            <w:top w:w="0" w:type="dxa"/>
            <w:left w:w="108" w:type="dxa"/>
            <w:bottom w:w="0" w:type="dxa"/>
            <w:right w:w="108" w:type="dxa"/>
          </w:tblCellMar>
        </w:tblPrEx>
        <w:trPr>
          <w:trHeight w:val="1830" w:hRule="atLeast"/>
        </w:trPr>
        <w:tc>
          <w:tcPr>
            <w:tcW w:w="1262"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spacing w:line="440" w:lineRule="exact"/>
              <w:jc w:val="center"/>
              <w:rPr>
                <w:rFonts w:ascii="Nimbus Roman" w:hAnsi="Nimbus Roman" w:eastAsia="CESI仿宋-GB2312" w:cs="Nimbus Roman"/>
                <w:sz w:val="24"/>
              </w:rPr>
            </w:pPr>
            <w:r>
              <w:rPr>
                <w:rFonts w:ascii="Nimbus Roman" w:hAnsi="Nimbus Roman" w:eastAsia="CESI仿宋-GB2312" w:cs="Nimbus Roman"/>
                <w:sz w:val="24"/>
              </w:rPr>
              <w:t>重大疾病保障</w:t>
            </w:r>
          </w:p>
        </w:tc>
        <w:tc>
          <w:tcPr>
            <w:tcW w:w="4785"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spacing w:line="400" w:lineRule="exact"/>
              <w:jc w:val="left"/>
              <w:rPr>
                <w:rFonts w:ascii="Nimbus Roman" w:hAnsi="Nimbus Roman" w:eastAsia="CESI仿宋-GB2312" w:cs="Nimbus Roman"/>
                <w:sz w:val="24"/>
              </w:rPr>
            </w:pPr>
            <w:r>
              <w:rPr>
                <w:rFonts w:ascii="Nimbus Roman" w:hAnsi="Nimbus Roman" w:eastAsia="CESI仿宋-GB2312" w:cs="Nimbus Roman"/>
                <w:sz w:val="24"/>
              </w:rPr>
              <w:t>经二级及以上公立医院专科医生初次诊断患有二十九种种类的重大疾病，按约定的家庭成员人均重大疾病保障金额给付理赔金。与恶性肿瘤保障不重复给付。</w:t>
            </w:r>
          </w:p>
        </w:tc>
        <w:tc>
          <w:tcPr>
            <w:tcW w:w="198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spacing w:line="440" w:lineRule="exact"/>
              <w:jc w:val="center"/>
              <w:rPr>
                <w:rFonts w:ascii="Nimbus Roman" w:hAnsi="Nimbus Roman" w:eastAsia="CESI仿宋-GB2312" w:cs="Nimbus Roman"/>
                <w:sz w:val="24"/>
                <w:szCs w:val="24"/>
              </w:rPr>
            </w:pPr>
            <w:r>
              <w:rPr>
                <w:rFonts w:ascii="Nimbus Roman" w:hAnsi="Nimbus Roman" w:eastAsia="CESI仿宋-GB2312" w:cs="Nimbus Roman"/>
                <w:sz w:val="24"/>
                <w:szCs w:val="24"/>
              </w:rPr>
              <w:t>最高30000元</w:t>
            </w:r>
          </w:p>
        </w:tc>
        <w:tc>
          <w:tcPr>
            <w:tcW w:w="2370"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400" w:lineRule="exact"/>
              <w:jc w:val="center"/>
              <w:rPr>
                <w:rFonts w:ascii="Nimbus Roman" w:hAnsi="Nimbus Roman" w:eastAsia="CESI仿宋-GB2312" w:cs="Nimbus Roman"/>
                <w:sz w:val="24"/>
              </w:rPr>
            </w:pPr>
          </w:p>
        </w:tc>
      </w:tr>
      <w:tr>
        <w:tblPrEx>
          <w:tblCellMar>
            <w:top w:w="0" w:type="dxa"/>
            <w:left w:w="108" w:type="dxa"/>
            <w:bottom w:w="0" w:type="dxa"/>
            <w:right w:w="108" w:type="dxa"/>
          </w:tblCellMar>
        </w:tblPrEx>
        <w:trPr>
          <w:trHeight w:val="1165" w:hRule="atLeast"/>
        </w:trPr>
        <w:tc>
          <w:tcPr>
            <w:tcW w:w="1262"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spacing w:line="440" w:lineRule="exact"/>
              <w:jc w:val="center"/>
              <w:rPr>
                <w:rFonts w:ascii="Nimbus Roman" w:hAnsi="Nimbus Roman" w:eastAsia="CESI仿宋-GB2312" w:cs="Nimbus Roman"/>
                <w:sz w:val="24"/>
              </w:rPr>
            </w:pPr>
            <w:r>
              <w:rPr>
                <w:rFonts w:ascii="Nimbus Roman" w:hAnsi="Nimbus Roman" w:eastAsia="CESI仿宋-GB2312" w:cs="Nimbus Roman"/>
                <w:sz w:val="24"/>
              </w:rPr>
              <w:t>住院费用补偿医疗保障</w:t>
            </w:r>
          </w:p>
        </w:tc>
        <w:tc>
          <w:tcPr>
            <w:tcW w:w="4785" w:type="dxa"/>
            <w:vMerge w:val="restart"/>
            <w:tcBorders>
              <w:top w:val="single" w:color="auto" w:sz="4" w:space="0"/>
              <w:left w:val="single" w:color="auto" w:sz="4" w:space="0"/>
              <w:right w:val="single" w:color="auto" w:sz="4" w:space="0"/>
            </w:tcBorders>
            <w:shd w:val="clear" w:color="000000" w:fill="FFFFFF"/>
            <w:vAlign w:val="center"/>
          </w:tcPr>
          <w:p>
            <w:pPr>
              <w:widowControl/>
              <w:spacing w:line="400" w:lineRule="exact"/>
              <w:jc w:val="left"/>
              <w:rPr>
                <w:rFonts w:ascii="Nimbus Roman" w:hAnsi="Nimbus Roman" w:eastAsia="CESI仿宋-GB2312" w:cs="Nimbus Roman"/>
                <w:sz w:val="24"/>
              </w:rPr>
            </w:pPr>
            <w:r>
              <w:rPr>
                <w:rFonts w:ascii="Nimbus Roman" w:hAnsi="Nimbus Roman" w:eastAsia="CESI仿宋-GB2312" w:cs="Nimbus Roman"/>
                <w:sz w:val="24"/>
              </w:rPr>
              <w:t>因疾病或意外在公立医院住院，符合医疗保险支付范围内的住院医疗费用，具体根据家庭人数进行均分，经医保报销，0免赔额，100%比例予以理赔；未经医保报销，100元免赔额，90%比例予以理赔。</w:t>
            </w:r>
          </w:p>
        </w:tc>
        <w:tc>
          <w:tcPr>
            <w:tcW w:w="198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spacing w:line="440" w:lineRule="exact"/>
              <w:jc w:val="center"/>
              <w:rPr>
                <w:rFonts w:ascii="Nimbus Roman" w:hAnsi="Nimbus Roman" w:eastAsia="CESI仿宋-GB2312" w:cs="Nimbus Roman"/>
                <w:sz w:val="24"/>
                <w:szCs w:val="24"/>
              </w:rPr>
            </w:pPr>
            <w:r>
              <w:rPr>
                <w:rFonts w:ascii="Nimbus Roman" w:hAnsi="Nimbus Roman" w:eastAsia="CESI仿宋-GB2312" w:cs="Nimbus Roman"/>
                <w:sz w:val="24"/>
                <w:szCs w:val="24"/>
              </w:rPr>
              <w:t>最高10000元</w:t>
            </w:r>
          </w:p>
        </w:tc>
        <w:tc>
          <w:tcPr>
            <w:tcW w:w="2370" w:type="dxa"/>
            <w:vMerge w:val="continue"/>
            <w:tcBorders>
              <w:top w:val="single" w:color="auto" w:sz="4" w:space="0"/>
              <w:left w:val="single" w:color="auto" w:sz="4" w:space="0"/>
              <w:bottom w:val="single" w:color="000000" w:sz="4" w:space="0"/>
              <w:right w:val="single" w:color="auto" w:sz="4" w:space="0"/>
            </w:tcBorders>
            <w:vAlign w:val="center"/>
          </w:tcPr>
          <w:p>
            <w:pPr>
              <w:widowControl/>
              <w:spacing w:line="400" w:lineRule="exact"/>
              <w:jc w:val="center"/>
              <w:rPr>
                <w:rFonts w:ascii="Nimbus Roman" w:hAnsi="Nimbus Roman" w:eastAsia="CESI仿宋-GB2312" w:cs="Nimbus Roman"/>
                <w:sz w:val="24"/>
              </w:rPr>
            </w:pPr>
          </w:p>
        </w:tc>
      </w:tr>
      <w:tr>
        <w:tblPrEx>
          <w:tblCellMar>
            <w:top w:w="0" w:type="dxa"/>
            <w:left w:w="108" w:type="dxa"/>
            <w:bottom w:w="0" w:type="dxa"/>
            <w:right w:w="108" w:type="dxa"/>
          </w:tblCellMar>
        </w:tblPrEx>
        <w:trPr>
          <w:trHeight w:val="1050" w:hRule="atLeast"/>
        </w:trPr>
        <w:tc>
          <w:tcPr>
            <w:tcW w:w="1262"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spacing w:line="440" w:lineRule="exact"/>
              <w:jc w:val="center"/>
              <w:rPr>
                <w:rFonts w:ascii="Nimbus Roman" w:hAnsi="Nimbus Roman" w:eastAsia="CESI仿宋-GB2312" w:cs="Nimbus Roman"/>
                <w:sz w:val="24"/>
              </w:rPr>
            </w:pPr>
            <w:r>
              <w:rPr>
                <w:rFonts w:ascii="Nimbus Roman" w:hAnsi="Nimbus Roman" w:eastAsia="CESI仿宋-GB2312" w:cs="Nimbus Roman"/>
                <w:sz w:val="24"/>
              </w:rPr>
              <w:t>意外住院费用补偿医疗保障</w:t>
            </w:r>
          </w:p>
        </w:tc>
        <w:tc>
          <w:tcPr>
            <w:tcW w:w="4785" w:type="dxa"/>
            <w:vMerge w:val="continue"/>
            <w:tcBorders>
              <w:left w:val="single" w:color="auto" w:sz="4" w:space="0"/>
              <w:bottom w:val="single" w:color="auto" w:sz="4" w:space="0"/>
              <w:right w:val="single" w:color="auto" w:sz="4" w:space="0"/>
            </w:tcBorders>
            <w:vAlign w:val="center"/>
          </w:tcPr>
          <w:p>
            <w:pPr>
              <w:widowControl/>
              <w:spacing w:line="400" w:lineRule="exact"/>
              <w:jc w:val="center"/>
              <w:rPr>
                <w:rFonts w:ascii="Nimbus Roman" w:hAnsi="Nimbus Roman" w:eastAsia="CESI仿宋-GB2312" w:cs="Nimbus Roman"/>
                <w:sz w:val="24"/>
              </w:rPr>
            </w:pPr>
          </w:p>
        </w:tc>
        <w:tc>
          <w:tcPr>
            <w:tcW w:w="1980" w:type="dxa"/>
            <w:tcBorders>
              <w:top w:val="single" w:color="auto" w:sz="4" w:space="0"/>
              <w:left w:val="single" w:color="auto" w:sz="4" w:space="0"/>
              <w:bottom w:val="single" w:color="auto" w:sz="4" w:space="0"/>
              <w:right w:val="single" w:color="auto" w:sz="4" w:space="0"/>
            </w:tcBorders>
            <w:vAlign w:val="center"/>
          </w:tcPr>
          <w:p>
            <w:pPr>
              <w:widowControl/>
              <w:spacing w:line="440" w:lineRule="exact"/>
              <w:jc w:val="center"/>
              <w:rPr>
                <w:rFonts w:ascii="Nimbus Roman" w:hAnsi="Nimbus Roman" w:eastAsia="CESI仿宋-GB2312" w:cs="Nimbus Roman"/>
                <w:sz w:val="24"/>
                <w:szCs w:val="24"/>
              </w:rPr>
            </w:pPr>
            <w:r>
              <w:rPr>
                <w:rFonts w:ascii="Nimbus Roman" w:hAnsi="Nimbus Roman" w:eastAsia="CESI仿宋-GB2312" w:cs="Nimbus Roman"/>
                <w:sz w:val="24"/>
                <w:szCs w:val="24"/>
              </w:rPr>
              <w:t>最高12000元</w:t>
            </w:r>
          </w:p>
        </w:tc>
        <w:tc>
          <w:tcPr>
            <w:tcW w:w="2370" w:type="dxa"/>
            <w:vMerge w:val="continue"/>
            <w:tcBorders>
              <w:top w:val="nil"/>
              <w:left w:val="single" w:color="auto" w:sz="4" w:space="0"/>
              <w:bottom w:val="single" w:color="000000" w:sz="4" w:space="0"/>
              <w:right w:val="single" w:color="auto" w:sz="4" w:space="0"/>
            </w:tcBorders>
            <w:vAlign w:val="center"/>
          </w:tcPr>
          <w:p>
            <w:pPr>
              <w:widowControl/>
              <w:spacing w:line="400" w:lineRule="exact"/>
              <w:jc w:val="center"/>
              <w:rPr>
                <w:rFonts w:ascii="Nimbus Roman" w:hAnsi="Nimbus Roman" w:eastAsia="CESI仿宋-GB2312" w:cs="Nimbus Roman"/>
                <w:sz w:val="24"/>
              </w:rPr>
            </w:pPr>
          </w:p>
        </w:tc>
      </w:tr>
      <w:tr>
        <w:tblPrEx>
          <w:tblCellMar>
            <w:top w:w="0" w:type="dxa"/>
            <w:left w:w="108" w:type="dxa"/>
            <w:bottom w:w="0" w:type="dxa"/>
            <w:right w:w="108" w:type="dxa"/>
          </w:tblCellMar>
        </w:tblPrEx>
        <w:trPr>
          <w:trHeight w:val="1168" w:hRule="atLeast"/>
        </w:trPr>
        <w:tc>
          <w:tcPr>
            <w:tcW w:w="1262"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spacing w:line="440" w:lineRule="exact"/>
              <w:jc w:val="center"/>
              <w:rPr>
                <w:rFonts w:ascii="Nimbus Roman" w:hAnsi="Nimbus Roman" w:eastAsia="CESI仿宋-GB2312" w:cs="Nimbus Roman"/>
                <w:sz w:val="24"/>
              </w:rPr>
            </w:pPr>
            <w:r>
              <w:rPr>
                <w:rFonts w:ascii="Nimbus Roman" w:hAnsi="Nimbus Roman" w:eastAsia="CESI仿宋-GB2312" w:cs="Nimbus Roman"/>
                <w:sz w:val="24"/>
              </w:rPr>
              <w:t>家庭每日住院津贴</w:t>
            </w:r>
          </w:p>
        </w:tc>
        <w:tc>
          <w:tcPr>
            <w:tcW w:w="4785" w:type="dxa"/>
            <w:tcBorders>
              <w:top w:val="single" w:color="auto" w:sz="4" w:space="0"/>
              <w:left w:val="nil"/>
              <w:bottom w:val="single" w:color="auto" w:sz="4" w:space="0"/>
              <w:right w:val="single" w:color="auto" w:sz="4" w:space="0"/>
            </w:tcBorders>
            <w:shd w:val="clear" w:color="000000" w:fill="FFFFFF"/>
            <w:vAlign w:val="center"/>
          </w:tcPr>
          <w:p>
            <w:pPr>
              <w:widowControl/>
              <w:spacing w:line="400" w:lineRule="exact"/>
              <w:jc w:val="left"/>
              <w:rPr>
                <w:rFonts w:ascii="Nimbus Roman" w:hAnsi="Nimbus Roman" w:eastAsia="CESI仿宋-GB2312" w:cs="Nimbus Roman"/>
                <w:sz w:val="24"/>
              </w:rPr>
            </w:pPr>
            <w:r>
              <w:rPr>
                <w:rFonts w:ascii="Nimbus Roman" w:hAnsi="Nimbus Roman" w:eastAsia="CESI仿宋-GB2312" w:cs="Nimbus Roman"/>
                <w:sz w:val="24"/>
              </w:rPr>
              <w:t>因意外伤害或疾病在公立医院住院，按照住院天数，每人每天给付60元补贴。每次住院的给付日数以90日为限。多次住院的，累计给付日数以180日为限。</w:t>
            </w:r>
          </w:p>
        </w:tc>
        <w:tc>
          <w:tcPr>
            <w:tcW w:w="1980" w:type="dxa"/>
            <w:tcBorders>
              <w:top w:val="single" w:color="auto" w:sz="4" w:space="0"/>
              <w:left w:val="nil"/>
              <w:bottom w:val="single" w:color="auto" w:sz="4" w:space="0"/>
              <w:right w:val="single" w:color="auto" w:sz="4" w:space="0"/>
            </w:tcBorders>
            <w:shd w:val="clear" w:color="000000" w:fill="FFFFFF"/>
            <w:vAlign w:val="center"/>
          </w:tcPr>
          <w:p>
            <w:pPr>
              <w:widowControl/>
              <w:spacing w:line="440" w:lineRule="exact"/>
              <w:jc w:val="center"/>
              <w:rPr>
                <w:rFonts w:ascii="Nimbus Roman" w:hAnsi="Nimbus Roman" w:eastAsia="CESI仿宋-GB2312" w:cs="Nimbus Roman"/>
                <w:sz w:val="24"/>
                <w:szCs w:val="24"/>
              </w:rPr>
            </w:pPr>
            <w:r>
              <w:rPr>
                <w:rFonts w:ascii="Nimbus Roman" w:hAnsi="Nimbus Roman" w:eastAsia="CESI仿宋-GB2312" w:cs="Nimbus Roman"/>
                <w:sz w:val="24"/>
                <w:szCs w:val="24"/>
              </w:rPr>
              <w:t>60元/天；</w:t>
            </w:r>
          </w:p>
          <w:p>
            <w:pPr>
              <w:widowControl/>
              <w:spacing w:line="440" w:lineRule="exact"/>
              <w:jc w:val="center"/>
              <w:rPr>
                <w:rFonts w:ascii="Nimbus Roman" w:hAnsi="Nimbus Roman" w:eastAsia="CESI仿宋-GB2312" w:cs="Nimbus Roman"/>
                <w:sz w:val="24"/>
                <w:szCs w:val="24"/>
              </w:rPr>
            </w:pPr>
            <w:r>
              <w:rPr>
                <w:rFonts w:ascii="Nimbus Roman" w:hAnsi="Nimbus Roman" w:eastAsia="CESI仿宋-GB2312" w:cs="Nimbus Roman"/>
                <w:sz w:val="24"/>
                <w:szCs w:val="24"/>
              </w:rPr>
              <w:t>每人最高10800元</w:t>
            </w:r>
          </w:p>
        </w:tc>
        <w:tc>
          <w:tcPr>
            <w:tcW w:w="2370" w:type="dxa"/>
            <w:tcBorders>
              <w:top w:val="nil"/>
              <w:left w:val="nil"/>
              <w:bottom w:val="single" w:color="auto" w:sz="4" w:space="0"/>
              <w:right w:val="single" w:color="auto" w:sz="4" w:space="0"/>
            </w:tcBorders>
            <w:shd w:val="clear" w:color="000000" w:fill="FFFFFF"/>
            <w:vAlign w:val="center"/>
          </w:tcPr>
          <w:p>
            <w:pPr>
              <w:widowControl/>
              <w:spacing w:line="400" w:lineRule="exact"/>
              <w:jc w:val="left"/>
              <w:rPr>
                <w:rFonts w:ascii="Nimbus Roman" w:hAnsi="Nimbus Roman" w:eastAsia="CESI仿宋-GB2312" w:cs="Nimbus Roman"/>
                <w:sz w:val="24"/>
              </w:rPr>
            </w:pPr>
          </w:p>
        </w:tc>
      </w:tr>
    </w:tbl>
    <w:p>
      <w:pPr>
        <w:widowControl/>
        <w:jc w:val="center"/>
        <w:rPr>
          <w:rFonts w:ascii="Nimbus Roman" w:hAnsi="Nimbus Roman" w:cs="Nimbus Roman"/>
          <w:b/>
          <w:bCs/>
        </w:rPr>
      </w:pPr>
      <w:r>
        <w:rPr>
          <w:rFonts w:ascii="Nimbus Roman" w:hAnsi="Nimbus Roman" w:cs="Nimbus Roman"/>
          <w:b/>
          <w:bCs/>
        </w:rPr>
        <w:t>建档困难女职工保障项目</w:t>
      </w:r>
    </w:p>
    <w:tbl>
      <w:tblPr>
        <w:tblStyle w:val="8"/>
        <w:tblW w:w="10439" w:type="dxa"/>
        <w:jc w:val="center"/>
        <w:tblLayout w:type="fixed"/>
        <w:tblCellMar>
          <w:top w:w="0" w:type="dxa"/>
          <w:left w:w="108" w:type="dxa"/>
          <w:bottom w:w="0" w:type="dxa"/>
          <w:right w:w="108" w:type="dxa"/>
        </w:tblCellMar>
      </w:tblPr>
      <w:tblGrid>
        <w:gridCol w:w="1267"/>
        <w:gridCol w:w="6856"/>
        <w:gridCol w:w="2316"/>
      </w:tblGrid>
      <w:tr>
        <w:tblPrEx>
          <w:tblCellMar>
            <w:top w:w="0" w:type="dxa"/>
            <w:left w:w="108" w:type="dxa"/>
            <w:bottom w:w="0" w:type="dxa"/>
            <w:right w:w="108" w:type="dxa"/>
          </w:tblCellMar>
        </w:tblPrEx>
        <w:trPr>
          <w:trHeight w:val="496" w:hRule="atLeast"/>
          <w:jc w:val="center"/>
        </w:trPr>
        <w:tc>
          <w:tcPr>
            <w:tcW w:w="126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Nimbus Roman" w:hAnsi="Nimbus Roman" w:eastAsia="CESI仿宋-GB2312" w:cs="Nimbus Roman"/>
                <w:b/>
                <w:bCs/>
                <w:sz w:val="24"/>
              </w:rPr>
            </w:pPr>
            <w:r>
              <w:rPr>
                <w:rFonts w:ascii="Nimbus Roman" w:hAnsi="Nimbus Roman" w:eastAsia="CESI仿宋-GB2312" w:cs="Nimbus Roman"/>
                <w:b/>
                <w:bCs/>
                <w:sz w:val="24"/>
              </w:rPr>
              <w:t>保障项目</w:t>
            </w:r>
          </w:p>
        </w:tc>
        <w:tc>
          <w:tcPr>
            <w:tcW w:w="6856" w:type="dxa"/>
            <w:tcBorders>
              <w:top w:val="single" w:color="auto" w:sz="4" w:space="0"/>
              <w:left w:val="nil"/>
              <w:bottom w:val="single" w:color="auto" w:sz="4" w:space="0"/>
              <w:right w:val="single" w:color="auto" w:sz="4" w:space="0"/>
            </w:tcBorders>
            <w:shd w:val="clear" w:color="000000" w:fill="FFFFFF"/>
            <w:vAlign w:val="center"/>
          </w:tcPr>
          <w:p>
            <w:pPr>
              <w:widowControl/>
              <w:jc w:val="center"/>
              <w:rPr>
                <w:rFonts w:ascii="Nimbus Roman" w:hAnsi="Nimbus Roman" w:eastAsia="CESI仿宋-GB2312" w:cs="Nimbus Roman"/>
                <w:b/>
                <w:bCs/>
                <w:sz w:val="24"/>
              </w:rPr>
            </w:pPr>
            <w:r>
              <w:rPr>
                <w:rFonts w:ascii="Nimbus Roman" w:hAnsi="Nimbus Roman" w:eastAsia="CESI仿宋-GB2312" w:cs="Nimbus Roman"/>
                <w:b/>
                <w:bCs/>
                <w:sz w:val="24"/>
              </w:rPr>
              <w:t>保障内容</w:t>
            </w:r>
          </w:p>
        </w:tc>
        <w:tc>
          <w:tcPr>
            <w:tcW w:w="2316" w:type="dxa"/>
            <w:tcBorders>
              <w:top w:val="single" w:color="auto" w:sz="4" w:space="0"/>
              <w:left w:val="nil"/>
              <w:bottom w:val="single" w:color="auto" w:sz="4" w:space="0"/>
              <w:right w:val="single" w:color="auto" w:sz="4" w:space="0"/>
            </w:tcBorders>
            <w:shd w:val="clear" w:color="000000" w:fill="FFFFFF"/>
            <w:vAlign w:val="center"/>
          </w:tcPr>
          <w:p>
            <w:pPr>
              <w:widowControl/>
              <w:jc w:val="center"/>
              <w:rPr>
                <w:rFonts w:ascii="Nimbus Roman" w:hAnsi="Nimbus Roman" w:eastAsia="CESI仿宋-GB2312" w:cs="Nimbus Roman"/>
                <w:b/>
                <w:bCs/>
                <w:sz w:val="24"/>
              </w:rPr>
            </w:pPr>
            <w:r>
              <w:rPr>
                <w:rFonts w:ascii="Nimbus Roman" w:hAnsi="Nimbus Roman" w:eastAsia="CESI仿宋-GB2312" w:cs="Nimbus Roman"/>
                <w:b/>
                <w:bCs/>
                <w:sz w:val="24"/>
              </w:rPr>
              <w:t>理赔金额</w:t>
            </w:r>
          </w:p>
        </w:tc>
      </w:tr>
      <w:tr>
        <w:tblPrEx>
          <w:tblCellMar>
            <w:top w:w="0" w:type="dxa"/>
            <w:left w:w="108" w:type="dxa"/>
            <w:bottom w:w="0" w:type="dxa"/>
            <w:right w:w="108" w:type="dxa"/>
          </w:tblCellMar>
        </w:tblPrEx>
        <w:trPr>
          <w:trHeight w:val="1742" w:hRule="atLeast"/>
          <w:jc w:val="center"/>
        </w:trPr>
        <w:tc>
          <w:tcPr>
            <w:tcW w:w="126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spacing w:line="440" w:lineRule="exact"/>
              <w:jc w:val="center"/>
              <w:rPr>
                <w:rFonts w:ascii="Nimbus Roman" w:hAnsi="Nimbus Roman" w:eastAsia="CESI仿宋-GB2312" w:cs="Nimbus Roman"/>
                <w:sz w:val="24"/>
              </w:rPr>
            </w:pPr>
            <w:r>
              <w:rPr>
                <w:rFonts w:ascii="Nimbus Roman" w:hAnsi="Nimbus Roman" w:eastAsia="CESI仿宋-GB2312" w:cs="Nimbus Roman"/>
                <w:sz w:val="24"/>
              </w:rPr>
              <w:t>六种特定恶性肿瘤保障</w:t>
            </w:r>
          </w:p>
        </w:tc>
        <w:tc>
          <w:tcPr>
            <w:tcW w:w="6856" w:type="dxa"/>
            <w:tcBorders>
              <w:top w:val="single" w:color="auto" w:sz="4" w:space="0"/>
              <w:left w:val="nil"/>
              <w:bottom w:val="single" w:color="auto" w:sz="4" w:space="0"/>
              <w:right w:val="single" w:color="auto" w:sz="4" w:space="0"/>
            </w:tcBorders>
            <w:shd w:val="clear" w:color="000000" w:fill="FFFFFF"/>
            <w:vAlign w:val="center"/>
          </w:tcPr>
          <w:p>
            <w:pPr>
              <w:widowControl/>
              <w:spacing w:line="440" w:lineRule="exact"/>
              <w:jc w:val="left"/>
              <w:rPr>
                <w:rFonts w:ascii="Nimbus Roman" w:hAnsi="Nimbus Roman" w:eastAsia="CESI仿宋-GB2312" w:cs="Nimbus Roman"/>
                <w:sz w:val="24"/>
              </w:rPr>
            </w:pPr>
            <w:r>
              <w:rPr>
                <w:rFonts w:ascii="Nimbus Roman" w:hAnsi="Nimbus Roman" w:eastAsia="CESI仿宋-GB2312" w:cs="Nimbus Roman"/>
                <w:sz w:val="24"/>
              </w:rPr>
              <w:t>初次发生并经二级及以上公立医院确诊患原发性乳腺癌、原发性卵巢癌、原发性子宫内膜癌、原发性宫颈癌、原发性输卵管癌、原发性阴道癌等六种疾病中的一种或者多种，一经确诊，给付理赔金30000元。可与困难职工家庭恶性肿瘤保障累加赔付。</w:t>
            </w:r>
          </w:p>
        </w:tc>
        <w:tc>
          <w:tcPr>
            <w:tcW w:w="2316" w:type="dxa"/>
            <w:tcBorders>
              <w:top w:val="single" w:color="auto" w:sz="4" w:space="0"/>
              <w:left w:val="nil"/>
              <w:bottom w:val="single" w:color="auto" w:sz="4" w:space="0"/>
              <w:right w:val="single" w:color="auto" w:sz="4" w:space="0"/>
            </w:tcBorders>
            <w:shd w:val="clear" w:color="000000" w:fill="FFFFFF"/>
            <w:vAlign w:val="center"/>
          </w:tcPr>
          <w:p>
            <w:pPr>
              <w:widowControl/>
              <w:spacing w:line="440" w:lineRule="exact"/>
              <w:jc w:val="center"/>
              <w:rPr>
                <w:rFonts w:ascii="Nimbus Roman" w:hAnsi="Nimbus Roman" w:eastAsia="CESI仿宋-GB2312" w:cs="Nimbus Roman"/>
                <w:sz w:val="24"/>
              </w:rPr>
            </w:pPr>
            <w:r>
              <w:rPr>
                <w:rFonts w:ascii="Nimbus Roman" w:hAnsi="Nimbus Roman" w:eastAsia="CESI仿宋-GB2312" w:cs="Nimbus Roman"/>
                <w:sz w:val="24"/>
              </w:rPr>
              <w:t>30000元</w:t>
            </w:r>
          </w:p>
        </w:tc>
      </w:tr>
      <w:tr>
        <w:tblPrEx>
          <w:tblCellMar>
            <w:top w:w="0" w:type="dxa"/>
            <w:left w:w="108" w:type="dxa"/>
            <w:bottom w:w="0" w:type="dxa"/>
            <w:right w:w="108" w:type="dxa"/>
          </w:tblCellMar>
        </w:tblPrEx>
        <w:trPr>
          <w:trHeight w:val="1430" w:hRule="atLeast"/>
          <w:jc w:val="center"/>
        </w:trPr>
        <w:tc>
          <w:tcPr>
            <w:tcW w:w="1267" w:type="dxa"/>
            <w:tcBorders>
              <w:top w:val="nil"/>
              <w:left w:val="single" w:color="auto" w:sz="4" w:space="0"/>
              <w:bottom w:val="single" w:color="auto" w:sz="4" w:space="0"/>
              <w:right w:val="single" w:color="auto" w:sz="4" w:space="0"/>
            </w:tcBorders>
            <w:shd w:val="clear" w:color="000000" w:fill="FFFFFF"/>
            <w:vAlign w:val="center"/>
          </w:tcPr>
          <w:p>
            <w:pPr>
              <w:widowControl/>
              <w:spacing w:line="440" w:lineRule="exact"/>
              <w:jc w:val="center"/>
              <w:rPr>
                <w:rFonts w:ascii="Nimbus Roman" w:hAnsi="Nimbus Roman" w:eastAsia="CESI仿宋-GB2312" w:cs="Nimbus Roman"/>
                <w:sz w:val="24"/>
              </w:rPr>
            </w:pPr>
            <w:r>
              <w:rPr>
                <w:rFonts w:ascii="Nimbus Roman" w:hAnsi="Nimbus Roman" w:eastAsia="CESI仿宋-GB2312" w:cs="Nimbus Roman"/>
                <w:sz w:val="24"/>
              </w:rPr>
              <w:t>住院费用补偿医疗保障</w:t>
            </w:r>
          </w:p>
        </w:tc>
        <w:tc>
          <w:tcPr>
            <w:tcW w:w="6856" w:type="dxa"/>
            <w:tcBorders>
              <w:top w:val="nil"/>
              <w:left w:val="nil"/>
              <w:bottom w:val="single" w:color="auto" w:sz="4" w:space="0"/>
              <w:right w:val="single" w:color="auto" w:sz="4" w:space="0"/>
            </w:tcBorders>
            <w:shd w:val="clear" w:color="000000" w:fill="FFFFFF"/>
            <w:vAlign w:val="center"/>
          </w:tcPr>
          <w:p>
            <w:pPr>
              <w:widowControl/>
              <w:spacing w:line="440" w:lineRule="exact"/>
              <w:jc w:val="left"/>
              <w:rPr>
                <w:rFonts w:ascii="Nimbus Roman" w:hAnsi="Nimbus Roman" w:eastAsia="CESI仿宋-GB2312" w:cs="Nimbus Roman"/>
                <w:sz w:val="24"/>
              </w:rPr>
            </w:pPr>
            <w:r>
              <w:rPr>
                <w:rFonts w:ascii="Nimbus Roman" w:hAnsi="Nimbus Roman" w:eastAsia="CESI仿宋-GB2312" w:cs="Nimbus Roman"/>
                <w:sz w:val="24"/>
              </w:rPr>
              <w:t>因意外或疾病在公立医院治疗，实际支出且符合医疗保险支付范围内的住院医疗费用，经医保报销，0免赔额，100%比例给予理赔；未经医保报销，100元免赔额，90%比例给予理赔。</w:t>
            </w:r>
          </w:p>
        </w:tc>
        <w:tc>
          <w:tcPr>
            <w:tcW w:w="2316" w:type="dxa"/>
            <w:tcBorders>
              <w:top w:val="nil"/>
              <w:left w:val="nil"/>
              <w:bottom w:val="single" w:color="auto" w:sz="4" w:space="0"/>
              <w:right w:val="single" w:color="auto" w:sz="4" w:space="0"/>
            </w:tcBorders>
            <w:shd w:val="clear" w:color="000000" w:fill="FFFFFF"/>
            <w:vAlign w:val="center"/>
          </w:tcPr>
          <w:p>
            <w:pPr>
              <w:widowControl/>
              <w:spacing w:line="440" w:lineRule="exact"/>
              <w:jc w:val="center"/>
              <w:rPr>
                <w:rFonts w:ascii="Nimbus Roman" w:hAnsi="Nimbus Roman" w:eastAsia="CESI仿宋-GB2312" w:cs="Nimbus Roman"/>
                <w:sz w:val="24"/>
              </w:rPr>
            </w:pPr>
            <w:r>
              <w:rPr>
                <w:rFonts w:ascii="Nimbus Roman" w:hAnsi="Nimbus Roman" w:eastAsia="CESI仿宋-GB2312" w:cs="Nimbus Roman"/>
                <w:sz w:val="24"/>
              </w:rPr>
              <w:t>最高1000元</w:t>
            </w:r>
          </w:p>
        </w:tc>
      </w:tr>
      <w:tr>
        <w:tblPrEx>
          <w:tblCellMar>
            <w:top w:w="0" w:type="dxa"/>
            <w:left w:w="108" w:type="dxa"/>
            <w:bottom w:w="0" w:type="dxa"/>
            <w:right w:w="108" w:type="dxa"/>
          </w:tblCellMar>
        </w:tblPrEx>
        <w:trPr>
          <w:trHeight w:val="1398" w:hRule="atLeast"/>
          <w:jc w:val="center"/>
        </w:trPr>
        <w:tc>
          <w:tcPr>
            <w:tcW w:w="1267" w:type="dxa"/>
            <w:tcBorders>
              <w:top w:val="nil"/>
              <w:left w:val="single" w:color="auto" w:sz="4" w:space="0"/>
              <w:bottom w:val="single" w:color="auto" w:sz="4" w:space="0"/>
              <w:right w:val="single" w:color="auto" w:sz="4" w:space="0"/>
            </w:tcBorders>
            <w:shd w:val="clear" w:color="000000" w:fill="FFFFFF"/>
            <w:vAlign w:val="center"/>
          </w:tcPr>
          <w:p>
            <w:pPr>
              <w:widowControl/>
              <w:spacing w:line="440" w:lineRule="exact"/>
              <w:jc w:val="center"/>
              <w:rPr>
                <w:rFonts w:ascii="Nimbus Roman" w:hAnsi="Nimbus Roman" w:eastAsia="CESI仿宋-GB2312" w:cs="Nimbus Roman"/>
                <w:sz w:val="24"/>
              </w:rPr>
            </w:pPr>
            <w:r>
              <w:rPr>
                <w:rFonts w:ascii="Nimbus Roman" w:hAnsi="Nimbus Roman" w:eastAsia="CESI仿宋-GB2312" w:cs="Nimbus Roman"/>
                <w:sz w:val="24"/>
              </w:rPr>
              <w:t>急诊、门诊小手术费用补偿医疗保障</w:t>
            </w:r>
          </w:p>
        </w:tc>
        <w:tc>
          <w:tcPr>
            <w:tcW w:w="6856" w:type="dxa"/>
            <w:tcBorders>
              <w:top w:val="nil"/>
              <w:left w:val="nil"/>
              <w:bottom w:val="single" w:color="auto" w:sz="4" w:space="0"/>
              <w:right w:val="single" w:color="auto" w:sz="4" w:space="0"/>
            </w:tcBorders>
            <w:shd w:val="clear" w:color="000000" w:fill="FFFFFF"/>
            <w:vAlign w:val="center"/>
          </w:tcPr>
          <w:p>
            <w:pPr>
              <w:widowControl/>
              <w:spacing w:line="440" w:lineRule="exact"/>
              <w:jc w:val="left"/>
              <w:rPr>
                <w:rFonts w:ascii="Nimbus Roman" w:hAnsi="Nimbus Roman" w:eastAsia="CESI仿宋-GB2312" w:cs="Nimbus Roman"/>
                <w:sz w:val="24"/>
              </w:rPr>
            </w:pPr>
            <w:r>
              <w:rPr>
                <w:rFonts w:ascii="Nimbus Roman" w:hAnsi="Nimbus Roman" w:eastAsia="CESI仿宋-GB2312" w:cs="Nimbus Roman"/>
                <w:sz w:val="24"/>
              </w:rPr>
              <w:t>因意外或疾病，在公立医院治疗，符合医疗保险支付范围内的急诊、门诊小手术医疗费用，经医保报销，0免赔额，100%比例给予理赔；未经医保报销，100元免赔额，90%比例给予理赔。</w:t>
            </w:r>
          </w:p>
        </w:tc>
        <w:tc>
          <w:tcPr>
            <w:tcW w:w="2316" w:type="dxa"/>
            <w:tcBorders>
              <w:top w:val="nil"/>
              <w:left w:val="nil"/>
              <w:bottom w:val="single" w:color="auto" w:sz="4" w:space="0"/>
              <w:right w:val="single" w:color="auto" w:sz="4" w:space="0"/>
            </w:tcBorders>
            <w:shd w:val="clear" w:color="000000" w:fill="FFFFFF"/>
            <w:vAlign w:val="center"/>
          </w:tcPr>
          <w:p>
            <w:pPr>
              <w:widowControl/>
              <w:spacing w:line="440" w:lineRule="exact"/>
              <w:jc w:val="center"/>
              <w:rPr>
                <w:rFonts w:ascii="Nimbus Roman" w:hAnsi="Nimbus Roman" w:eastAsia="CESI仿宋-GB2312" w:cs="Nimbus Roman"/>
                <w:sz w:val="24"/>
              </w:rPr>
            </w:pPr>
            <w:r>
              <w:rPr>
                <w:rFonts w:ascii="Nimbus Roman" w:hAnsi="Nimbus Roman" w:eastAsia="CESI仿宋-GB2312" w:cs="Nimbus Roman"/>
                <w:sz w:val="24"/>
              </w:rPr>
              <w:t>最高1000元</w:t>
            </w:r>
          </w:p>
        </w:tc>
      </w:tr>
    </w:tbl>
    <w:p>
      <w:pPr>
        <w:snapToGrid w:val="0"/>
        <w:ind w:firstLine="320" w:firstLineChars="100"/>
        <w:rPr>
          <w:rFonts w:ascii="Nimbus Roman" w:hAnsi="Nimbus Roman" w:eastAsia="楷体" w:cs="Nimbus Roman"/>
          <w:bCs/>
          <w:szCs w:val="36"/>
        </w:rPr>
      </w:pPr>
      <w:r>
        <w:rPr>
          <w:rFonts w:ascii="Nimbus Roman" w:hAnsi="Nimbus Roman" w:eastAsia="楷体" w:cs="Nimbus Roman"/>
          <w:bCs/>
        </w:rPr>
        <w:t>（一）建档</w:t>
      </w:r>
      <w:r>
        <w:rPr>
          <w:rFonts w:ascii="Nimbus Roman" w:hAnsi="Nimbus Roman" w:eastAsia="楷体" w:cs="Nimbus Roman"/>
          <w:bCs/>
          <w:szCs w:val="36"/>
        </w:rPr>
        <w:t>困难职工家庭保障项目</w:t>
      </w:r>
    </w:p>
    <w:p>
      <w:pPr>
        <w:snapToGrid w:val="0"/>
        <w:ind w:firstLine="640" w:firstLineChars="200"/>
        <w:rPr>
          <w:rFonts w:ascii="Nimbus Roman" w:hAnsi="Nimbus Roman" w:eastAsia="CESI仿宋-GB2312" w:cs="Nimbus Roman"/>
        </w:rPr>
      </w:pPr>
      <w:r>
        <w:rPr>
          <w:rFonts w:ascii="Nimbus Roman" w:hAnsi="Nimbus Roman" w:eastAsia="CESI仿宋-GB2312" w:cs="Nimbus Roman"/>
          <w:b/>
        </w:rPr>
        <w:t>1.意外伤残保障：</w:t>
      </w:r>
      <w:r>
        <w:rPr>
          <w:rFonts w:ascii="Nimbus Roman" w:hAnsi="Nimbus Roman" w:eastAsia="CESI仿宋-GB2312" w:cs="Nimbus Roman"/>
        </w:rPr>
        <w:t>建档困难职工家庭成员自该意外伤害发生之日起，180日内因该意外伤害导致身体伤残的，按约定的家庭成员人均意外伤害保障金额乘以伤残等级给付相应比例的理赔金。</w:t>
      </w:r>
    </w:p>
    <w:p>
      <w:pPr>
        <w:snapToGrid w:val="0"/>
        <w:ind w:firstLine="640" w:firstLineChars="200"/>
        <w:rPr>
          <w:rFonts w:ascii="Nimbus Roman" w:hAnsi="Nimbus Roman" w:eastAsia="CESI仿宋-GB2312" w:cs="Nimbus Roman"/>
          <w:bCs/>
          <w:szCs w:val="36"/>
        </w:rPr>
      </w:pPr>
      <w:r>
        <w:rPr>
          <w:rFonts w:ascii="Nimbus Roman" w:hAnsi="Nimbus Roman" w:eastAsia="CESI仿宋-GB2312" w:cs="Nimbus Roman"/>
          <w:b/>
        </w:rPr>
        <w:t>2.恶性肿瘤保障：</w:t>
      </w:r>
      <w:r>
        <w:rPr>
          <w:rFonts w:ascii="Nimbus Roman" w:hAnsi="Nimbus Roman" w:eastAsia="CESI仿宋-GB2312" w:cs="Nimbus Roman"/>
        </w:rPr>
        <w:t>经二级及以上公立医院专科医生初次诊断为恶性肿瘤（包括胃癌、肝癌、肺癌、乳腺癌、白血病等癌症）的，按约定的家庭成员人均恶性肿瘤保障金额给付理赔金。一个保障期内只给付一次（续保时，相同肿瘤疾病不再赔付）。</w:t>
      </w:r>
    </w:p>
    <w:p>
      <w:pPr>
        <w:snapToGrid w:val="0"/>
        <w:ind w:firstLine="640" w:firstLineChars="200"/>
        <w:rPr>
          <w:rFonts w:ascii="Nimbus Roman" w:hAnsi="Nimbus Roman" w:eastAsia="CESI仿宋-GB2312" w:cs="Nimbus Roman"/>
          <w:szCs w:val="36"/>
        </w:rPr>
      </w:pPr>
      <w:r>
        <w:rPr>
          <w:rFonts w:ascii="Nimbus Roman" w:hAnsi="Nimbus Roman" w:eastAsia="CESI仿宋-GB2312" w:cs="Nimbus Roman"/>
          <w:b/>
        </w:rPr>
        <w:t>3.重大疾病保障：</w:t>
      </w:r>
      <w:r>
        <w:rPr>
          <w:rFonts w:ascii="Nimbus Roman" w:hAnsi="Nimbus Roman" w:eastAsia="CESI仿宋-GB2312" w:cs="Nimbus Roman"/>
        </w:rPr>
        <w:t>经二级及以上公立医院专科医生初次诊断患有二十九种种类的重大疾病，按约定的家庭成员人均重大疾病保障金额给付理赔金。一个保障期内只给付一次（一个保障期内，与恶性肿瘤不重复给付）。</w:t>
      </w:r>
    </w:p>
    <w:p>
      <w:pPr>
        <w:widowControl/>
        <w:ind w:firstLine="640" w:firstLineChars="200"/>
        <w:jc w:val="left"/>
        <w:rPr>
          <w:rFonts w:ascii="Nimbus Roman" w:hAnsi="Nimbus Roman" w:eastAsia="CESI仿宋-GB2312" w:cs="Nimbus Roman"/>
        </w:rPr>
      </w:pPr>
      <w:r>
        <w:rPr>
          <w:rFonts w:ascii="Nimbus Roman" w:hAnsi="Nimbus Roman" w:eastAsia="CESI仿宋-GB2312" w:cs="Nimbus Roman"/>
        </w:rPr>
        <w:t>（1）较重急性心肌梗死；（2）严重脑中风后遗症；（3）重大器官移植术或造血干细胞移植术；（4）冠状动脉搭桥术；（5）严重慢性肾衰竭；（6）多个肢体缺失；（7）急性重症肝炎或亚急性重症肝炎；（8）严重非恶性颅内肿瘤；（9）严重慢性肝衰竭；（10）严重脑炎后遗症或严重脑膜炎后遗症；（11）深度昏迷；（12）特定年龄双耳失聪；（13）特定年龄双目失明；（14）瘫痪；（15）心脏瓣膜手术；（16）严重阿尔茨海默病；（17）严重脑损伤；（18）严重原发性帕金森病；（19）严重Ⅲ度烧伤；（20）严重特发性肺动脉高压；（21）严重运动神经元病；（22）语言能力丧失；（23）重型再生障碍性贫血；（24）主动脉手术；（25）严重慢性呼吸衰竭；（26）严重克罗恩病；（27）严重溃疡性结肠炎；（28）严重原发性心肌病；（29）严重多发性硬化症。</w:t>
      </w:r>
    </w:p>
    <w:p>
      <w:pPr>
        <w:snapToGrid w:val="0"/>
        <w:ind w:firstLine="640" w:firstLineChars="200"/>
        <w:rPr>
          <w:rFonts w:ascii="Nimbus Roman" w:hAnsi="Nimbus Roman" w:eastAsia="CESI仿宋-GB2312" w:cs="Nimbus Roman"/>
          <w:bCs/>
          <w:szCs w:val="36"/>
        </w:rPr>
      </w:pPr>
      <w:r>
        <w:rPr>
          <w:rFonts w:ascii="Nimbus Roman" w:hAnsi="Nimbus Roman" w:eastAsia="CESI仿宋-GB2312" w:cs="Nimbus Roman"/>
          <w:b/>
        </w:rPr>
        <w:t>4.住院费用补偿医疗保障：</w:t>
      </w:r>
      <w:r>
        <w:rPr>
          <w:rFonts w:ascii="Nimbus Roman" w:hAnsi="Nimbus Roman" w:eastAsia="CESI仿宋-GB2312" w:cs="Nimbus Roman"/>
        </w:rPr>
        <w:t>建档困难职工家庭成员因疾病或意外，在公立医院住院，对参保人实际支出的、符合社会基本医疗保险支付范围内的住院医疗费用，经医保报销，0免赔额，100%比例予以理赔；未经医保报销，100元免赔额，90%比例予以理赔。若参保人已从其他商业保险公司获得补偿或给付，对剩余未获补偿或给付的部分按上述规定给付理赔金。（保障期届满参保人治疗仍未结束的，自保障期届满次日起至出院之日止，但最长为连续90日）。</w:t>
      </w:r>
    </w:p>
    <w:p>
      <w:pPr>
        <w:snapToGrid w:val="0"/>
        <w:ind w:firstLine="640" w:firstLineChars="200"/>
        <w:rPr>
          <w:rFonts w:ascii="Nimbus Roman" w:hAnsi="Nimbus Roman" w:eastAsia="CESI仿宋-GB2312" w:cs="Nimbus Roman"/>
          <w:bCs/>
          <w:szCs w:val="36"/>
        </w:rPr>
      </w:pPr>
      <w:r>
        <w:rPr>
          <w:rFonts w:ascii="Nimbus Roman" w:hAnsi="Nimbus Roman" w:eastAsia="CESI仿宋-GB2312" w:cs="Nimbus Roman"/>
          <w:b/>
        </w:rPr>
        <w:t>5.意外住院费用补偿医疗保障：</w:t>
      </w:r>
      <w:r>
        <w:rPr>
          <w:rFonts w:ascii="Nimbus Roman" w:hAnsi="Nimbus Roman" w:eastAsia="CESI仿宋-GB2312" w:cs="Nimbus Roman"/>
        </w:rPr>
        <w:t>建档困难职工家庭成员因意外，在公立医院住院，对参保人实际支出的、符合社会基本医疗保险支付范围内的住院医疗费用，经医保报销，0免赔额，100%比例予以理赔；未经医保报销，100元免赔额，90%比例予以理赔。若参保人已从其他商业保险公司获得补偿或给付，对剩余未获补偿或给付的部分按上述规定给付理赔金。（保障期届满参保人治疗仍未结束的，自保障期届满次日起至出院之日止，但最长为连续90日）。</w:t>
      </w:r>
    </w:p>
    <w:p>
      <w:pPr>
        <w:snapToGrid w:val="0"/>
        <w:ind w:firstLine="640" w:firstLineChars="200"/>
        <w:rPr>
          <w:rFonts w:ascii="Nimbus Roman" w:hAnsi="Nimbus Roman" w:eastAsia="CESI仿宋-GB2312" w:cs="Nimbus Roman"/>
          <w:bCs/>
          <w:szCs w:val="36"/>
        </w:rPr>
      </w:pPr>
      <w:r>
        <w:rPr>
          <w:rFonts w:ascii="Nimbus Roman" w:hAnsi="Nimbus Roman" w:eastAsia="CESI仿宋-GB2312" w:cs="Nimbus Roman"/>
          <w:b/>
        </w:rPr>
        <w:t>6.家庭每日住院津贴：</w:t>
      </w:r>
      <w:r>
        <w:rPr>
          <w:rFonts w:ascii="Nimbus Roman" w:hAnsi="Nimbus Roman" w:eastAsia="CESI仿宋-GB2312" w:cs="Nimbus Roman"/>
        </w:rPr>
        <w:t>住院津贴是指在一个保障期内参保家庭成员因各种疾病（含精神类疾病）或意外伤害在公立医疗机构住院，按住院天数可获得一定的住院津贴。</w:t>
      </w:r>
    </w:p>
    <w:p>
      <w:pPr>
        <w:snapToGrid w:val="0"/>
        <w:ind w:firstLine="640" w:firstLineChars="200"/>
        <w:rPr>
          <w:rFonts w:ascii="Nimbus Roman" w:hAnsi="Nimbus Roman" w:eastAsia="CESI仿宋-GB2312" w:cs="Nimbus Roman"/>
          <w:bCs/>
          <w:szCs w:val="36"/>
        </w:rPr>
      </w:pPr>
      <w:r>
        <w:rPr>
          <w:rFonts w:ascii="Nimbus Roman" w:hAnsi="Nimbus Roman" w:eastAsia="CESI仿宋-GB2312" w:cs="Nimbus Roman"/>
        </w:rPr>
        <w:t>（1）在一个保障期内，建档困难职工家庭成员每人因意外伤害或疾病在公立医院住院，按照住院天数，每人每天给付60元津贴。</w:t>
      </w:r>
    </w:p>
    <w:p>
      <w:pPr>
        <w:snapToGrid w:val="0"/>
        <w:ind w:firstLine="640" w:firstLineChars="200"/>
        <w:rPr>
          <w:rFonts w:ascii="Nimbus Roman" w:hAnsi="Nimbus Roman" w:cs="Nimbus Roman"/>
          <w:bCs/>
          <w:szCs w:val="36"/>
        </w:rPr>
      </w:pPr>
      <w:r>
        <w:rPr>
          <w:rFonts w:ascii="Nimbus Roman" w:hAnsi="Nimbus Roman" w:eastAsia="CESI仿宋-GB2312" w:cs="Nimbus Roman"/>
        </w:rPr>
        <w:t>（2）每次住院的给付日数以90日为限</w:t>
      </w:r>
      <w:r>
        <w:rPr>
          <w:rFonts w:hint="eastAsia" w:ascii="Nimbus Roman" w:hAnsi="Nimbus Roman" w:eastAsia="CESI仿宋-GB2312" w:cs="Nimbus Roman"/>
        </w:rPr>
        <w:t>（</w:t>
      </w:r>
      <w:r>
        <w:rPr>
          <w:rFonts w:hint="eastAsia" w:ascii="Nimbus Roman" w:hAnsi="Nimbus Roman" w:eastAsia="CESI仿宋-GB2312" w:cs="Nimbus Roman"/>
          <w:lang w:val="en-US" w:eastAsia="zh-CN"/>
        </w:rPr>
        <w:t>前次出院与本次入院间隔不超过三十日，视为一次住院</w:t>
      </w:r>
      <w:r>
        <w:rPr>
          <w:rFonts w:hint="eastAsia" w:ascii="Nimbus Roman" w:hAnsi="Nimbus Roman" w:eastAsia="CESI仿宋-GB2312" w:cs="Nimbus Roman"/>
        </w:rPr>
        <w:t>）</w:t>
      </w:r>
      <w:r>
        <w:rPr>
          <w:rFonts w:ascii="Nimbus Roman" w:hAnsi="Nimbus Roman" w:eastAsia="CESI仿宋-GB2312" w:cs="Nimbus Roman"/>
        </w:rPr>
        <w:t>，多次住院的，累计给付日数以180日为限。</w:t>
      </w:r>
    </w:p>
    <w:p>
      <w:pPr>
        <w:snapToGrid w:val="0"/>
        <w:ind w:firstLine="640" w:firstLineChars="200"/>
        <w:rPr>
          <w:rFonts w:ascii="Nimbus Roman" w:hAnsi="Nimbus Roman" w:eastAsia="楷体_GB2312" w:cs="Nimbus Roman"/>
          <w:bCs/>
        </w:rPr>
      </w:pPr>
      <w:r>
        <w:rPr>
          <w:rFonts w:ascii="Nimbus Roman" w:hAnsi="Nimbus Roman" w:eastAsia="楷体_GB2312" w:cs="Nimbus Roman"/>
        </w:rPr>
        <w:t>(</w:t>
      </w:r>
      <w:r>
        <w:rPr>
          <w:rFonts w:ascii="Nimbus Roman" w:hAnsi="Nimbus Roman" w:eastAsia="楷体_GB2312" w:cs="Nimbus Roman"/>
          <w:bCs/>
        </w:rPr>
        <w:t>二）建档困难女职工保障项目</w:t>
      </w:r>
    </w:p>
    <w:p>
      <w:pPr>
        <w:ind w:firstLine="640" w:firstLineChars="200"/>
        <w:rPr>
          <w:rFonts w:ascii="Nimbus Roman" w:hAnsi="Nimbus Roman" w:eastAsia="CESI仿宋-GB2312" w:cs="Nimbus Roman"/>
          <w:b/>
        </w:rPr>
      </w:pPr>
      <w:r>
        <w:rPr>
          <w:rFonts w:ascii="Nimbus Roman" w:hAnsi="Nimbus Roman" w:eastAsia="CESI仿宋-GB2312" w:cs="Nimbus Roman"/>
          <w:b/>
        </w:rPr>
        <w:t>1.六种特定恶性肿瘤保障:</w:t>
      </w:r>
      <w:r>
        <w:rPr>
          <w:rFonts w:ascii="Nimbus Roman" w:hAnsi="Nimbus Roman" w:eastAsia="CESI仿宋-GB2312" w:cs="Nimbus Roman"/>
        </w:rPr>
        <w:t>在一个保障期内，建档困难女职工初次发生并经二级及以上公立医院确诊患原发性乳腺癌、原发性卵巢癌、原发性子宫内膜癌、原发性宫颈癌、原发性输卵管癌、原发性阴道癌等六种疾病中的一种或者多种，一经确诊，给付理赔金30000元。可以与困难职工家庭恶性肿瘤保障累加赔付。</w:t>
      </w:r>
    </w:p>
    <w:p>
      <w:pPr>
        <w:ind w:firstLine="640" w:firstLineChars="200"/>
        <w:rPr>
          <w:rFonts w:ascii="Nimbus Roman" w:hAnsi="Nimbus Roman" w:eastAsia="CESI仿宋-GB2312" w:cs="Nimbus Roman"/>
          <w:b/>
        </w:rPr>
      </w:pPr>
      <w:r>
        <w:rPr>
          <w:rFonts w:ascii="Nimbus Roman" w:hAnsi="Nimbus Roman" w:eastAsia="CESI仿宋-GB2312" w:cs="Nimbus Roman"/>
          <w:b/>
        </w:rPr>
        <w:t>2.住院费用补偿医疗保障：</w:t>
      </w:r>
      <w:r>
        <w:rPr>
          <w:rFonts w:ascii="Nimbus Roman" w:hAnsi="Nimbus Roman" w:eastAsia="CESI仿宋-GB2312" w:cs="Nimbus Roman"/>
        </w:rPr>
        <w:t>建档困难女职工因意外或疾病在公立医院住院，对实际支出的、符合社会基本医疗保险支付范围内的住院医疗费用，经医保报销，0免赔额，100%比例给予理赔；未经医保报销，100元免赔额，90%比例给予理赔。若建档困难女职工已从社会基本医疗保险、公费医疗或其他途径获得补偿或给付，对剩余未获补偿或给付的部分按上述规定给付理赔金。（保障期届满参保人治疗仍未结束的，自保障期届满次日起至出院之日止，但最长为连续90日）。</w:t>
      </w:r>
    </w:p>
    <w:p>
      <w:pPr>
        <w:ind w:firstLine="640" w:firstLineChars="200"/>
        <w:rPr>
          <w:rFonts w:ascii="Nimbus Roman" w:hAnsi="Nimbus Roman" w:eastAsia="CESI仿宋-GB2312" w:cs="Nimbus Roman"/>
        </w:rPr>
      </w:pPr>
      <w:r>
        <w:rPr>
          <w:rFonts w:ascii="Nimbus Roman" w:hAnsi="Nimbus Roman" w:eastAsia="CESI仿宋-GB2312" w:cs="Nimbus Roman"/>
          <w:b/>
        </w:rPr>
        <w:t>3.急诊、门诊小手术费用补偿医疗保障：</w:t>
      </w:r>
      <w:r>
        <w:rPr>
          <w:rFonts w:ascii="Nimbus Roman" w:hAnsi="Nimbus Roman" w:eastAsia="CESI仿宋-GB2312" w:cs="Nimbus Roman"/>
        </w:rPr>
        <w:t>建档困难女职工因意外或疾病，在公立医院，对建档困难女职工符合当地社会基本医疗保险支付范围内的急诊、门诊小手术医疗费用，经医保报销，0免赔额，100%比例给予理赔；未经医保报销，100元免赔额，90%比例给予理赔。若建档困难女职工已从社会基本医疗保险、公费医疗或其他途径获得补偿或给付，对剩余未获补偿或给付的部分按上述规定给付理赔金。</w:t>
      </w:r>
    </w:p>
    <w:p>
      <w:pPr>
        <w:ind w:firstLine="640" w:firstLineChars="200"/>
        <w:rPr>
          <w:rFonts w:ascii="Nimbus Roman" w:hAnsi="Nimbus Roman" w:eastAsia="黑体" w:cs="Nimbus Roman"/>
        </w:rPr>
      </w:pPr>
      <w:r>
        <w:rPr>
          <w:rFonts w:ascii="Nimbus Roman" w:hAnsi="Nimbus Roman" w:eastAsia="黑体" w:cs="Nimbus Roman"/>
        </w:rPr>
        <w:t>四、理赔所需材料</w:t>
      </w:r>
    </w:p>
    <w:p>
      <w:pPr>
        <w:ind w:firstLine="640" w:firstLineChars="200"/>
        <w:rPr>
          <w:rFonts w:ascii="Nimbus Roman" w:hAnsi="Nimbus Roman" w:cs="Nimbus Roman"/>
        </w:rPr>
      </w:pPr>
      <w:r>
        <w:rPr>
          <w:rFonts w:hint="eastAsia" w:ascii="CESI仿宋-GB2312" w:hAnsi="CESI仿宋-GB2312" w:eastAsia="CESI仿宋-GB2312" w:cs="CESI仿宋-GB2312"/>
        </w:rPr>
        <w:t>建档困难职工家庭、困难女职工保障项目采用线下理赔方式。理赔时需提供《建档困难职工家庭、困难女职工保障项目理赔申请审核表》；其他理赔材料与住院津贴互助保障项目中对应的各分项的理赔材料一致。住院费用补偿医疗和意外住院费用补偿医疗除提交以上材料外，还需提供住院发票和医保结算单原件及整套住院病历原件。</w:t>
      </w:r>
    </w:p>
    <w:p>
      <w:pPr>
        <w:ind w:firstLine="640" w:firstLineChars="200"/>
        <w:rPr>
          <w:rFonts w:ascii="Nimbus Roman" w:hAnsi="Nimbus Roman" w:eastAsia="黑体" w:cs="Nimbus Roman"/>
        </w:rPr>
      </w:pPr>
      <w:r>
        <w:rPr>
          <w:rFonts w:ascii="Nimbus Roman" w:hAnsi="Nimbus Roman" w:eastAsia="黑体" w:cs="Nimbus Roman"/>
        </w:rPr>
        <w:t>五、除外责任</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发生以下情形之一的，不予理赔：</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1.发生与怀孕、生育、美容整形、视力矫正、查体、针灸、推拿、按摩、皮肤等有关的住院治疗；</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2.违法犯罪、酗酒、斗殴、自杀、酒驾、无证驾驶等；</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3.遗传性疾病，先天性疾病和行为障碍（精神类疾病除外）等治疗的；</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4.新参保的建档困难职工家庭、困难女职工，若住院日期发生在投保生效日期之前的，该次住院相关费用不予理赔。</w:t>
      </w:r>
    </w:p>
    <w:p>
      <w:pPr>
        <w:ind w:firstLine="640" w:firstLineChars="200"/>
        <w:rPr>
          <w:rFonts w:ascii="Nimbus Roman" w:hAnsi="Nimbus Roman" w:cs="Nimbus Roman"/>
        </w:rPr>
      </w:pPr>
      <w:r>
        <w:rPr>
          <w:rFonts w:hint="default" w:ascii="Nimbus Roman" w:hAnsi="Nimbus Roman" w:eastAsia="CESI仿宋-GB2312" w:cs="Nimbus Roman"/>
        </w:rPr>
        <w:t>5.中医日间病房及住院时间未超过24小时的相关费用不予理赔。</w:t>
      </w:r>
    </w:p>
    <w:p>
      <w:pPr>
        <w:ind w:firstLine="640" w:firstLineChars="200"/>
        <w:rPr>
          <w:rFonts w:ascii="Nimbus Roman" w:hAnsi="Nimbus Roman" w:eastAsia="黑体" w:cs="Nimbus Roman"/>
        </w:rPr>
      </w:pPr>
      <w:r>
        <w:rPr>
          <w:rFonts w:ascii="Nimbus Roman" w:hAnsi="Nimbus Roman" w:eastAsia="黑体" w:cs="Nimbus Roman"/>
        </w:rPr>
        <w:t>六、理赔金的申请和给付</w:t>
      </w:r>
    </w:p>
    <w:p>
      <w:pPr>
        <w:ind w:firstLine="640" w:firstLineChars="200"/>
        <w:rPr>
          <w:rFonts w:ascii="Nimbus Roman" w:hAnsi="Nimbus Roman" w:eastAsia="CESI仿宋-GB2312" w:cs="Nimbus Roman"/>
        </w:rPr>
      </w:pPr>
      <w:r>
        <w:rPr>
          <w:rFonts w:hint="default" w:ascii="Nimbus Roman" w:hAnsi="Nimbus Roman" w:eastAsia="CESI仿宋-GB2312" w:cs="Nimbus Roman"/>
        </w:rPr>
        <w:t>建档困难职工家庭、困难女职工达到理赔条件并出院后，应立即到单位工会报告，领取、填写申请审核表；由单位工会初审并加盖公章后，报所在区市职工服务中心；各区市工会职工服务中心接到申请报告和相关材料后，在10个工作日内审批并理赔完毕。</w:t>
      </w:r>
    </w:p>
    <w:p>
      <w:pPr>
        <w:rPr>
          <w:rFonts w:ascii="Nimbus Roman" w:hAnsi="Nimbus Roman" w:cs="Nimbus Roman"/>
        </w:rPr>
      </w:pPr>
      <w:r>
        <w:rPr>
          <w:rFonts w:ascii="Nimbus Roman" w:hAnsi="Nimbus Roman" w:cs="Nimbus Roman"/>
        </w:rPr>
        <w:br w:type="page"/>
      </w:r>
    </w:p>
    <w:p>
      <w:pPr>
        <w:rPr>
          <w:rFonts w:ascii="Nimbus Roman" w:hAnsi="Nimbus Roman" w:eastAsia="CESI黑体-GB2312" w:cs="Nimbus Roman"/>
          <w:sz w:val="36"/>
          <w:szCs w:val="36"/>
        </w:rPr>
      </w:pPr>
      <w:r>
        <w:rPr>
          <w:rFonts w:ascii="Nimbus Roman" w:hAnsi="Nimbus Roman" w:eastAsia="CESI黑体-GB2312" w:cs="Nimbus Roman"/>
        </w:rPr>
        <w:t>附件10</w:t>
      </w:r>
    </w:p>
    <w:p>
      <w:pPr>
        <w:jc w:val="center"/>
        <w:rPr>
          <w:rFonts w:ascii="Nimbus Roman" w:hAnsi="Nimbus Roman" w:eastAsia="方正小标宋简体" w:cs="Nimbus Roman"/>
          <w:sz w:val="36"/>
          <w:szCs w:val="36"/>
        </w:rPr>
      </w:pPr>
      <w:r>
        <w:rPr>
          <w:rFonts w:ascii="Nimbus Roman" w:hAnsi="Nimbus Roman" w:eastAsia="方正小标宋简体" w:cs="Nimbus Roman"/>
          <w:sz w:val="36"/>
          <w:szCs w:val="36"/>
        </w:rPr>
        <w:t>建档困难职工家庭、困难女职工保障项目</w:t>
      </w:r>
    </w:p>
    <w:p>
      <w:pPr>
        <w:jc w:val="center"/>
        <w:rPr>
          <w:rFonts w:ascii="Nimbus Roman" w:hAnsi="Nimbus Roman" w:eastAsia="方正小标宋简体" w:cs="Nimbus Roman"/>
          <w:sz w:val="36"/>
          <w:szCs w:val="36"/>
        </w:rPr>
      </w:pPr>
      <w:r>
        <w:rPr>
          <w:rFonts w:ascii="Nimbus Roman" w:hAnsi="Nimbus Roman" w:eastAsia="方正小标宋简体" w:cs="Nimbus Roman"/>
          <w:sz w:val="36"/>
          <w:szCs w:val="36"/>
        </w:rPr>
        <w:t>理赔申请审核表</w:t>
      </w:r>
    </w:p>
    <w:tbl>
      <w:tblPr>
        <w:tblStyle w:val="8"/>
        <w:tblpPr w:leftFromText="180" w:rightFromText="180" w:vertAnchor="text" w:horzAnchor="page" w:tblpX="1455" w:tblpY="284"/>
        <w:tblOverlap w:val="never"/>
        <w:tblW w:w="920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72"/>
        <w:gridCol w:w="1555"/>
        <w:gridCol w:w="1515"/>
        <w:gridCol w:w="31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8" w:hRule="atLeast"/>
        </w:trPr>
        <w:tc>
          <w:tcPr>
            <w:tcW w:w="2972" w:type="dxa"/>
            <w:vAlign w:val="center"/>
          </w:tcPr>
          <w:p>
            <w:pPr>
              <w:jc w:val="center"/>
              <w:rPr>
                <w:rFonts w:ascii="Nimbus Roman" w:hAnsi="Nimbus Roman" w:eastAsia="仿宋" w:cs="Nimbus Roman"/>
                <w:sz w:val="28"/>
                <w:szCs w:val="28"/>
              </w:rPr>
            </w:pPr>
            <w:r>
              <w:rPr>
                <w:rFonts w:ascii="Nimbus Roman" w:hAnsi="Nimbus Roman" w:eastAsia="仿宋" w:cs="Nimbus Roman"/>
                <w:sz w:val="28"/>
                <w:szCs w:val="28"/>
              </w:rPr>
              <w:t>被保人姓名</w:t>
            </w:r>
          </w:p>
        </w:tc>
        <w:tc>
          <w:tcPr>
            <w:tcW w:w="1555" w:type="dxa"/>
            <w:vAlign w:val="center"/>
          </w:tcPr>
          <w:p>
            <w:pPr>
              <w:jc w:val="center"/>
              <w:rPr>
                <w:rFonts w:ascii="Nimbus Roman" w:hAnsi="Nimbus Roman" w:eastAsia="仿宋" w:cs="Nimbus Roman"/>
                <w:sz w:val="28"/>
                <w:szCs w:val="28"/>
              </w:rPr>
            </w:pPr>
          </w:p>
        </w:tc>
        <w:tc>
          <w:tcPr>
            <w:tcW w:w="1515" w:type="dxa"/>
            <w:vAlign w:val="center"/>
          </w:tcPr>
          <w:p>
            <w:pPr>
              <w:jc w:val="center"/>
              <w:rPr>
                <w:rFonts w:ascii="Nimbus Roman" w:hAnsi="Nimbus Roman" w:eastAsia="仿宋" w:cs="Nimbus Roman"/>
                <w:sz w:val="28"/>
                <w:szCs w:val="28"/>
              </w:rPr>
            </w:pPr>
            <w:r>
              <w:rPr>
                <w:rFonts w:ascii="Nimbus Roman" w:hAnsi="Nimbus Roman" w:eastAsia="仿宋" w:cs="Nimbus Roman"/>
                <w:sz w:val="28"/>
                <w:szCs w:val="28"/>
              </w:rPr>
              <w:t>手机号码</w:t>
            </w:r>
          </w:p>
        </w:tc>
        <w:tc>
          <w:tcPr>
            <w:tcW w:w="3165" w:type="dxa"/>
            <w:vAlign w:val="center"/>
          </w:tcPr>
          <w:p>
            <w:pPr>
              <w:jc w:val="center"/>
              <w:rPr>
                <w:rFonts w:ascii="Nimbus Roman" w:hAnsi="Nimbus Roman" w:eastAsia="仿宋" w:cs="Nimbus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8" w:hRule="atLeast"/>
        </w:trPr>
        <w:tc>
          <w:tcPr>
            <w:tcW w:w="2972" w:type="dxa"/>
            <w:vAlign w:val="center"/>
          </w:tcPr>
          <w:p>
            <w:pPr>
              <w:jc w:val="center"/>
              <w:rPr>
                <w:rFonts w:ascii="Nimbus Roman" w:hAnsi="Nimbus Roman" w:eastAsia="仿宋" w:cs="Nimbus Roman"/>
                <w:sz w:val="28"/>
                <w:szCs w:val="28"/>
              </w:rPr>
            </w:pPr>
            <w:r>
              <w:rPr>
                <w:rFonts w:ascii="Nimbus Roman" w:hAnsi="Nimbus Roman" w:eastAsia="仿宋" w:cs="Nimbus Roman"/>
                <w:sz w:val="28"/>
                <w:szCs w:val="28"/>
              </w:rPr>
              <w:t>身份证号码</w:t>
            </w:r>
          </w:p>
        </w:tc>
        <w:tc>
          <w:tcPr>
            <w:tcW w:w="6235" w:type="dxa"/>
            <w:gridSpan w:val="3"/>
            <w:vAlign w:val="center"/>
          </w:tcPr>
          <w:p>
            <w:pPr>
              <w:jc w:val="center"/>
              <w:rPr>
                <w:rFonts w:ascii="Nimbus Roman" w:hAnsi="Nimbus Roman" w:eastAsia="仿宋" w:cs="Nimbus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8" w:hRule="atLeast"/>
        </w:trPr>
        <w:tc>
          <w:tcPr>
            <w:tcW w:w="2972" w:type="dxa"/>
            <w:vAlign w:val="center"/>
          </w:tcPr>
          <w:p>
            <w:pPr>
              <w:jc w:val="center"/>
              <w:rPr>
                <w:rFonts w:ascii="Nimbus Roman" w:hAnsi="Nimbus Roman" w:eastAsia="仿宋" w:cs="Nimbus Roman"/>
                <w:sz w:val="28"/>
                <w:szCs w:val="28"/>
              </w:rPr>
            </w:pPr>
            <w:r>
              <w:rPr>
                <w:rFonts w:ascii="Nimbus Roman" w:hAnsi="Nimbus Roman" w:eastAsia="仿宋" w:cs="Nimbus Roman"/>
                <w:sz w:val="28"/>
                <w:szCs w:val="28"/>
              </w:rPr>
              <w:t>银行账号</w:t>
            </w:r>
          </w:p>
          <w:p>
            <w:pPr>
              <w:jc w:val="center"/>
              <w:rPr>
                <w:rFonts w:ascii="Nimbus Roman" w:hAnsi="Nimbus Roman" w:eastAsia="仿宋" w:cs="Nimbus Roman"/>
                <w:sz w:val="28"/>
                <w:szCs w:val="28"/>
              </w:rPr>
            </w:pPr>
            <w:r>
              <w:rPr>
                <w:rFonts w:ascii="Nimbus Roman" w:hAnsi="Nimbus Roman" w:eastAsia="仿宋" w:cs="Nimbus Roman"/>
                <w:sz w:val="28"/>
                <w:szCs w:val="28"/>
              </w:rPr>
              <w:t>（必须为本人储蓄卡）</w:t>
            </w:r>
          </w:p>
        </w:tc>
        <w:tc>
          <w:tcPr>
            <w:tcW w:w="6235" w:type="dxa"/>
            <w:gridSpan w:val="3"/>
            <w:vAlign w:val="center"/>
          </w:tcPr>
          <w:p>
            <w:pPr>
              <w:jc w:val="center"/>
              <w:rPr>
                <w:rFonts w:ascii="Nimbus Roman" w:hAnsi="Nimbus Roman" w:eastAsia="仿宋" w:cs="Nimbus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1" w:hRule="atLeast"/>
        </w:trPr>
        <w:tc>
          <w:tcPr>
            <w:tcW w:w="2972" w:type="dxa"/>
          </w:tcPr>
          <w:p>
            <w:pPr>
              <w:jc w:val="center"/>
              <w:rPr>
                <w:rFonts w:ascii="Nimbus Roman" w:hAnsi="Nimbus Roman" w:eastAsia="仿宋" w:cs="Nimbus Roman"/>
                <w:sz w:val="28"/>
                <w:szCs w:val="28"/>
              </w:rPr>
            </w:pPr>
            <w:r>
              <w:rPr>
                <w:rFonts w:ascii="Nimbus Roman" w:hAnsi="Nimbus Roman" w:eastAsia="仿宋" w:cs="Nimbus Roman"/>
                <w:sz w:val="28"/>
                <w:szCs w:val="28"/>
              </w:rPr>
              <w:t>被保人为困难职工本人/家属</w:t>
            </w:r>
          </w:p>
        </w:tc>
        <w:tc>
          <w:tcPr>
            <w:tcW w:w="6235" w:type="dxa"/>
            <w:gridSpan w:val="3"/>
          </w:tcPr>
          <w:p>
            <w:pPr>
              <w:rPr>
                <w:rFonts w:ascii="Nimbus Roman" w:hAnsi="Nimbus Roman" w:eastAsia="仿宋" w:cs="Nimbus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5" w:hRule="atLeast"/>
        </w:trPr>
        <w:tc>
          <w:tcPr>
            <w:tcW w:w="2972" w:type="dxa"/>
            <w:vAlign w:val="center"/>
          </w:tcPr>
          <w:p>
            <w:pPr>
              <w:jc w:val="center"/>
              <w:rPr>
                <w:rFonts w:ascii="Nimbus Roman" w:hAnsi="Nimbus Roman" w:eastAsia="仿宋" w:cs="Nimbus Roman"/>
                <w:sz w:val="28"/>
                <w:szCs w:val="28"/>
              </w:rPr>
            </w:pPr>
            <w:r>
              <w:rPr>
                <w:rFonts w:ascii="Nimbus Roman" w:hAnsi="Nimbus Roman" w:eastAsia="仿宋" w:cs="Nimbus Roman"/>
                <w:sz w:val="28"/>
                <w:szCs w:val="28"/>
              </w:rPr>
              <w:t>是否为困难女职工</w:t>
            </w:r>
          </w:p>
        </w:tc>
        <w:tc>
          <w:tcPr>
            <w:tcW w:w="6235" w:type="dxa"/>
            <w:gridSpan w:val="3"/>
          </w:tcPr>
          <w:p>
            <w:pPr>
              <w:rPr>
                <w:rFonts w:ascii="Nimbus Roman" w:hAnsi="Nimbus Roman" w:eastAsia="仿宋" w:cs="Nimbus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8" w:hRule="atLeast"/>
        </w:trPr>
        <w:tc>
          <w:tcPr>
            <w:tcW w:w="2972" w:type="dxa"/>
          </w:tcPr>
          <w:p>
            <w:pPr>
              <w:jc w:val="center"/>
              <w:rPr>
                <w:rFonts w:ascii="Nimbus Roman" w:hAnsi="Nimbus Roman" w:eastAsia="仿宋" w:cs="Nimbus Roman"/>
                <w:sz w:val="28"/>
                <w:szCs w:val="28"/>
              </w:rPr>
            </w:pPr>
            <w:r>
              <w:rPr>
                <w:rFonts w:ascii="Nimbus Roman" w:hAnsi="Nimbus Roman" w:eastAsia="仿宋" w:cs="Nimbus Roman"/>
                <w:sz w:val="28"/>
                <w:szCs w:val="28"/>
              </w:rPr>
              <w:t>困难职工</w:t>
            </w:r>
          </w:p>
          <w:p>
            <w:pPr>
              <w:jc w:val="center"/>
              <w:rPr>
                <w:rFonts w:ascii="Nimbus Roman" w:hAnsi="Nimbus Roman" w:eastAsia="仿宋" w:cs="Nimbus Roman"/>
                <w:sz w:val="28"/>
                <w:szCs w:val="28"/>
              </w:rPr>
            </w:pPr>
            <w:r>
              <w:rPr>
                <w:rFonts w:ascii="Nimbus Roman" w:hAnsi="Nimbus Roman" w:eastAsia="仿宋" w:cs="Nimbus Roman"/>
                <w:sz w:val="28"/>
                <w:szCs w:val="28"/>
              </w:rPr>
              <w:t>所在单位</w:t>
            </w:r>
          </w:p>
        </w:tc>
        <w:tc>
          <w:tcPr>
            <w:tcW w:w="6235" w:type="dxa"/>
            <w:gridSpan w:val="3"/>
          </w:tcPr>
          <w:p>
            <w:pPr>
              <w:rPr>
                <w:rFonts w:ascii="Nimbus Roman" w:hAnsi="Nimbus Roman" w:eastAsia="仿宋" w:cs="Nimbus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9" w:hRule="atLeast"/>
        </w:trPr>
        <w:tc>
          <w:tcPr>
            <w:tcW w:w="2972" w:type="dxa"/>
            <w:vAlign w:val="center"/>
          </w:tcPr>
          <w:p>
            <w:pPr>
              <w:jc w:val="center"/>
              <w:rPr>
                <w:rFonts w:ascii="Nimbus Roman" w:hAnsi="Nimbus Roman" w:eastAsia="仿宋" w:cs="Nimbus Roman"/>
                <w:b/>
                <w:szCs w:val="21"/>
              </w:rPr>
            </w:pPr>
            <w:r>
              <w:rPr>
                <w:rFonts w:ascii="Nimbus Roman" w:hAnsi="Nimbus Roman" w:eastAsia="仿宋" w:cs="Nimbus Roman"/>
                <w:sz w:val="28"/>
                <w:szCs w:val="28"/>
              </w:rPr>
              <w:t>本次报销病历份数</w:t>
            </w:r>
          </w:p>
        </w:tc>
        <w:tc>
          <w:tcPr>
            <w:tcW w:w="6235" w:type="dxa"/>
            <w:gridSpan w:val="3"/>
          </w:tcPr>
          <w:p>
            <w:pPr>
              <w:rPr>
                <w:rFonts w:ascii="Nimbus Roman" w:hAnsi="Nimbus Roman" w:eastAsia="仿宋" w:cs="Nimbus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25" w:hRule="atLeast"/>
        </w:trPr>
        <w:tc>
          <w:tcPr>
            <w:tcW w:w="2972" w:type="dxa"/>
            <w:vAlign w:val="center"/>
          </w:tcPr>
          <w:p>
            <w:pPr>
              <w:jc w:val="center"/>
              <w:rPr>
                <w:rFonts w:ascii="Nimbus Roman" w:hAnsi="Nimbus Roman" w:eastAsia="仿宋" w:cs="Nimbus Roman"/>
                <w:sz w:val="28"/>
                <w:szCs w:val="28"/>
              </w:rPr>
            </w:pPr>
            <w:r>
              <w:rPr>
                <w:rFonts w:ascii="Nimbus Roman" w:hAnsi="Nimbus Roman" w:eastAsia="仿宋" w:cs="Nimbus Roman"/>
                <w:sz w:val="28"/>
                <w:szCs w:val="28"/>
              </w:rPr>
              <w:t>困难职工所在单位工会意见（盖章）</w:t>
            </w:r>
          </w:p>
        </w:tc>
        <w:tc>
          <w:tcPr>
            <w:tcW w:w="6235" w:type="dxa"/>
            <w:gridSpan w:val="3"/>
            <w:vAlign w:val="center"/>
          </w:tcPr>
          <w:p>
            <w:pPr>
              <w:jc w:val="center"/>
              <w:rPr>
                <w:rFonts w:ascii="Nimbus Roman" w:hAnsi="Nimbus Roman" w:eastAsia="仿宋" w:cs="Nimbus Roman"/>
                <w:sz w:val="28"/>
                <w:szCs w:val="28"/>
              </w:rPr>
            </w:pPr>
            <w:r>
              <w:rPr>
                <w:rFonts w:ascii="Nimbus Roman" w:hAnsi="Nimbus Roman" w:eastAsia="仿宋" w:cs="Nimbus Roman"/>
                <w:sz w:val="28"/>
                <w:szCs w:val="28"/>
              </w:rPr>
              <w:t>经办人：</w:t>
            </w:r>
          </w:p>
          <w:p>
            <w:pPr>
              <w:ind w:firstLine="2100" w:firstLineChars="750"/>
              <w:rPr>
                <w:rFonts w:ascii="Nimbus Roman" w:hAnsi="Nimbus Roman" w:eastAsia="仿宋" w:cs="Nimbus Roman"/>
                <w:sz w:val="28"/>
                <w:szCs w:val="28"/>
              </w:rPr>
            </w:pPr>
            <w:r>
              <w:rPr>
                <w:rFonts w:ascii="Nimbus Roman" w:hAnsi="Nimbus Roman" w:eastAsia="仿宋" w:cs="Nimbus Roman"/>
                <w:sz w:val="28"/>
                <w:szCs w:val="28"/>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5" w:hRule="atLeast"/>
        </w:trPr>
        <w:tc>
          <w:tcPr>
            <w:tcW w:w="2972" w:type="dxa"/>
            <w:vAlign w:val="center"/>
          </w:tcPr>
          <w:p>
            <w:pPr>
              <w:jc w:val="center"/>
              <w:rPr>
                <w:rFonts w:ascii="Nimbus Roman" w:hAnsi="Nimbus Roman" w:eastAsia="仿宋" w:cs="Nimbus Roman"/>
                <w:sz w:val="28"/>
                <w:szCs w:val="28"/>
              </w:rPr>
            </w:pPr>
            <w:r>
              <w:rPr>
                <w:rFonts w:ascii="Nimbus Roman" w:hAnsi="Nimbus Roman" w:eastAsia="仿宋" w:cs="Nimbus Roman"/>
                <w:sz w:val="28"/>
                <w:szCs w:val="28"/>
              </w:rPr>
              <w:t>各区市职工服务中心审核意见（盖章）</w:t>
            </w:r>
          </w:p>
        </w:tc>
        <w:tc>
          <w:tcPr>
            <w:tcW w:w="6235" w:type="dxa"/>
            <w:gridSpan w:val="3"/>
            <w:vAlign w:val="center"/>
          </w:tcPr>
          <w:p>
            <w:pPr>
              <w:jc w:val="center"/>
              <w:rPr>
                <w:rFonts w:ascii="Nimbus Roman" w:hAnsi="Nimbus Roman" w:eastAsia="仿宋" w:cs="Nimbus Roman"/>
                <w:sz w:val="28"/>
                <w:szCs w:val="28"/>
              </w:rPr>
            </w:pPr>
            <w:r>
              <w:rPr>
                <w:rFonts w:ascii="Nimbus Roman" w:hAnsi="Nimbus Roman" w:eastAsia="仿宋" w:cs="Nimbus Roman"/>
                <w:sz w:val="28"/>
                <w:szCs w:val="28"/>
              </w:rPr>
              <w:t>经办人：</w:t>
            </w:r>
          </w:p>
          <w:p>
            <w:pPr>
              <w:ind w:firstLine="2240" w:firstLineChars="800"/>
              <w:rPr>
                <w:rFonts w:ascii="Nimbus Roman" w:hAnsi="Nimbus Roman" w:eastAsia="仿宋" w:cs="Nimbus Roman"/>
                <w:sz w:val="28"/>
                <w:szCs w:val="28"/>
              </w:rPr>
            </w:pPr>
            <w:r>
              <w:rPr>
                <w:rFonts w:ascii="Nimbus Roman" w:hAnsi="Nimbus Roman" w:eastAsia="仿宋" w:cs="Nimbus Roman"/>
                <w:sz w:val="28"/>
                <w:szCs w:val="28"/>
              </w:rPr>
              <w:t>年  月  日</w:t>
            </w:r>
          </w:p>
        </w:tc>
      </w:tr>
    </w:tbl>
    <w:p>
      <w:pPr>
        <w:tabs>
          <w:tab w:val="left" w:pos="7740"/>
          <w:tab w:val="left" w:pos="7920"/>
        </w:tabs>
        <w:ind w:right="-2701" w:rightChars="-844"/>
      </w:pPr>
      <w:r>
        <w:rPr>
          <w:rFonts w:ascii="Nimbus Roman" w:hAnsi="Nimbus Roman" w:eastAsia="楷体_GB2312" w:cs="Nimbus Roman"/>
          <w:sz w:val="28"/>
          <w:szCs w:val="28"/>
        </w:rPr>
        <w:t>备注：所在单位名称及盖章需与参保时团体申请表名称一致。</w:t>
      </w:r>
    </w:p>
    <w:sectPr>
      <w:pgSz w:w="11906" w:h="16838"/>
      <w:pgMar w:top="2098" w:right="1474" w:bottom="1984" w:left="1587" w:header="851" w:footer="992" w:gutter="0"/>
      <w:cols w:space="0" w:num="1"/>
      <w:docGrid w:type="lines" w:linePitch="435"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altName w:val="方正书宋_GBK"/>
    <w:panose1 w:val="00000000000000000000"/>
    <w:charset w:val="86"/>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仿宋_GB2312">
    <w:altName w:val="方正仿宋_GBK"/>
    <w:panose1 w:val="00000000000000000000"/>
    <w:charset w:val="86"/>
    <w:family w:val="auto"/>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CESI仿宋-GB2312">
    <w:panose1 w:val="02000500000000000000"/>
    <w:charset w:val="86"/>
    <w:family w:val="auto"/>
    <w:pitch w:val="default"/>
    <w:sig w:usb0="800002AF" w:usb1="084F6CF8" w:usb2="00000010" w:usb3="00000000" w:csb0="0004000F" w:csb1="00000000"/>
  </w:font>
  <w:font w:name="Nimbus Roman">
    <w:panose1 w:val="00000500000000000000"/>
    <w:charset w:val="00"/>
    <w:family w:val="auto"/>
    <w:pitch w:val="default"/>
    <w:sig w:usb0="00000287" w:usb1="00000800" w:usb2="00000000" w:usb3="00000000" w:csb0="6000009F" w:csb1="00000000"/>
  </w:font>
  <w:font w:name="楷体_GB2312">
    <w:altName w:val="方正楷体_GBK"/>
    <w:panose1 w:val="00000000000000000000"/>
    <w:charset w:val="86"/>
    <w:family w:val="modern"/>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CESI黑体-GB2312">
    <w:panose1 w:val="02000500000000000000"/>
    <w:charset w:val="86"/>
    <w:family w:val="auto"/>
    <w:pitch w:val="default"/>
    <w:sig w:usb0="800002BF" w:usb1="184F6CF8" w:usb2="00000012" w:usb3="00000000" w:csb0="0004000F" w:csb1="00000000"/>
  </w:font>
  <w:font w:name="仿宋">
    <w:altName w:val="方正仿宋_GBK"/>
    <w:panose1 w:val="02010609060101010101"/>
    <w:charset w:val="86"/>
    <w:family w:val="modern"/>
    <w:pitch w:val="default"/>
    <w:sig w:usb0="00000000" w:usb1="00000000" w:usb2="00000016" w:usb3="00000000" w:csb0="00040001" w:csb1="00000000"/>
  </w:font>
  <w:font w:name="CESI楷体-GB2312">
    <w:panose1 w:val="02000500000000000000"/>
    <w:charset w:val="86"/>
    <w:family w:val="auto"/>
    <w:pitch w:val="default"/>
    <w:sig w:usb0="800002BF" w:usb1="184F6CF8" w:usb2="00000012" w:usb3="00000000" w:csb0="0004000F" w:csb1="00000000"/>
  </w:font>
  <w:font w:name="楷体">
    <w:altName w:val="方正楷体_GBK"/>
    <w:panose1 w:val="02010609060101010101"/>
    <w:charset w:val="86"/>
    <w:family w:val="modern"/>
    <w:pitch w:val="default"/>
    <w:sig w:usb0="00000000" w:usb1="00000000" w:usb2="00000016" w:usb3="00000000" w:csb0="00040001" w:csb1="00000000"/>
  </w:font>
  <w:font w:name="MathJax_Vector">
    <w:panose1 w:val="02000603000000000000"/>
    <w:charset w:val="00"/>
    <w:family w:val="auto"/>
    <w:pitch w:val="default"/>
    <w:sig w:usb0="00000001" w:usb1="00000020" w:usb2="00000000" w:usb3="00000000" w:csb0="00000001" w:csb1="00000000"/>
  </w:font>
  <w:font w:name="仿宋">
    <w:altName w:val="方正仿宋_GBK"/>
    <w:panose1 w:val="02010609060101010101"/>
    <w:charset w:val="00"/>
    <w:family w:val="modern"/>
    <w:pitch w:val="default"/>
    <w:sig w:usb0="00000000" w:usb1="0000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- 1 -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- 1 -</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4">
    <w:p>
      <w:pPr>
        <w:spacing w:line="240" w:lineRule="auto"/>
      </w:pPr>
      <w:r>
        <w:separator/>
      </w:r>
    </w:p>
  </w:footnote>
  <w:footnote w:type="continuationSeparator" w:id="5">
    <w:p>
      <w:pPr>
        <w:spacing w:line="240" w:lineRule="auto"/>
      </w:pPr>
      <w:r>
        <w:continuationSeparator/>
      </w:r>
    </w:p>
  </w:footnote>
  <w:footnote w:id="0">
    <w:p>
      <w:pPr>
        <w:pStyle w:val="5"/>
        <w:rPr>
          <w:sz w:val="21"/>
          <w:szCs w:val="21"/>
          <w:lang w:val="en"/>
        </w:rPr>
      </w:pPr>
      <w:r>
        <w:rPr>
          <w:rStyle w:val="11"/>
          <w:rFonts w:hint="eastAsia" w:ascii="CESI仿宋-GB2312" w:hAnsi="CESI仿宋-GB2312" w:eastAsia="CESI仿宋-GB2312" w:cs="CESI仿宋-GB2312"/>
          <w:sz w:val="21"/>
          <w:szCs w:val="21"/>
        </w:rPr>
        <w:footnoteRef/>
      </w:r>
      <w:r>
        <w:rPr>
          <w:sz w:val="21"/>
          <w:szCs w:val="21"/>
        </w:rPr>
        <w:t xml:space="preserve"> </w:t>
      </w:r>
      <w:r>
        <w:rPr>
          <w:sz w:val="21"/>
          <w:szCs w:val="21"/>
          <w:lang w:val="en"/>
        </w:rPr>
        <w:t>本文件中的</w:t>
      </w:r>
      <w:r>
        <w:rPr>
          <w:rFonts w:hint="eastAsia"/>
          <w:sz w:val="21"/>
          <w:szCs w:val="21"/>
          <w:lang w:val="en"/>
        </w:rPr>
        <w:t>“</w:t>
      </w:r>
      <w:r>
        <w:rPr>
          <w:sz w:val="21"/>
          <w:szCs w:val="21"/>
          <w:lang w:val="en"/>
        </w:rPr>
        <w:t>已退休人员</w:t>
      </w:r>
      <w:r>
        <w:rPr>
          <w:rFonts w:hint="eastAsia"/>
          <w:sz w:val="21"/>
          <w:szCs w:val="21"/>
          <w:lang w:val="en"/>
        </w:rPr>
        <w:t>”</w:t>
      </w:r>
      <w:r>
        <w:rPr>
          <w:sz w:val="21"/>
          <w:szCs w:val="21"/>
          <w:lang w:val="en"/>
        </w:rPr>
        <w:t>是</w:t>
      </w:r>
      <w:r>
        <w:rPr>
          <w:rFonts w:hint="eastAsia"/>
          <w:sz w:val="21"/>
          <w:szCs w:val="21"/>
          <w:lang w:val="en"/>
        </w:rPr>
        <w:t>指</w:t>
      </w:r>
      <w:r>
        <w:rPr>
          <w:rFonts w:hint="eastAsia" w:ascii="CESI仿宋-GB2312" w:hAnsi="CESI仿宋-GB2312" w:eastAsia="CESI仿宋-GB2312" w:cs="CESI仿宋-GB2312"/>
          <w:sz w:val="21"/>
          <w:szCs w:val="21"/>
          <w:lang w:val="en"/>
        </w:rPr>
        <w:t>202</w:t>
      </w:r>
      <w:r>
        <w:rPr>
          <w:rFonts w:hint="eastAsia" w:ascii="CESI仿宋-GB2312" w:hAnsi="CESI仿宋-GB2312" w:eastAsia="CESI仿宋-GB2312" w:cs="CESI仿宋-GB2312"/>
          <w:sz w:val="21"/>
          <w:szCs w:val="21"/>
          <w:lang w:val="en-US" w:eastAsia="zh-CN"/>
        </w:rPr>
        <w:t>5</w:t>
      </w:r>
      <w:r>
        <w:rPr>
          <w:rFonts w:hint="eastAsia" w:ascii="CESI仿宋-GB2312" w:hAnsi="CESI仿宋-GB2312" w:eastAsia="CESI仿宋-GB2312" w:cs="CESI仿宋-GB2312"/>
          <w:sz w:val="21"/>
          <w:szCs w:val="21"/>
          <w:lang w:val="en"/>
        </w:rPr>
        <w:t>年1月1日（含</w:t>
      </w:r>
      <w:r>
        <w:rPr>
          <w:rFonts w:hint="eastAsia"/>
          <w:sz w:val="21"/>
          <w:szCs w:val="21"/>
          <w:lang w:val="en"/>
        </w:rPr>
        <w:t>）之前退休的职工</w:t>
      </w:r>
      <w:r>
        <w:rPr>
          <w:sz w:val="21"/>
          <w:szCs w:val="21"/>
          <w:lang w:val="en"/>
        </w:rPr>
        <w:t>。</w:t>
      </w:r>
    </w:p>
  </w:footnote>
  <w:footnote w:id="1">
    <w:p>
      <w:pPr>
        <w:pStyle w:val="5"/>
        <w:rPr>
          <w:sz w:val="21"/>
          <w:szCs w:val="21"/>
          <w:lang w:val="en"/>
        </w:rPr>
      </w:pPr>
      <w:r>
        <w:rPr>
          <w:rStyle w:val="11"/>
          <w:rFonts w:hint="eastAsia" w:ascii="CESI仿宋-GB2312" w:hAnsi="CESI仿宋-GB2312" w:eastAsia="CESI仿宋-GB2312" w:cs="CESI仿宋-GB2312"/>
          <w:sz w:val="21"/>
          <w:szCs w:val="21"/>
        </w:rPr>
        <w:footnoteRef/>
      </w:r>
      <w:r>
        <w:rPr>
          <w:sz w:val="21"/>
          <w:szCs w:val="21"/>
        </w:rPr>
        <w:t xml:space="preserve"> </w:t>
      </w:r>
      <w:r>
        <w:rPr>
          <w:sz w:val="21"/>
          <w:szCs w:val="21"/>
          <w:lang w:val="en"/>
        </w:rPr>
        <w:t>本文件中的</w:t>
      </w:r>
      <w:r>
        <w:rPr>
          <w:rFonts w:hint="eastAsia"/>
          <w:sz w:val="21"/>
          <w:szCs w:val="21"/>
          <w:lang w:val="en"/>
        </w:rPr>
        <w:t>“</w:t>
      </w:r>
      <w:r>
        <w:rPr>
          <w:sz w:val="21"/>
          <w:szCs w:val="21"/>
          <w:lang w:val="en"/>
        </w:rPr>
        <w:t>已退休人员</w:t>
      </w:r>
      <w:r>
        <w:rPr>
          <w:rFonts w:hint="eastAsia"/>
          <w:sz w:val="21"/>
          <w:szCs w:val="21"/>
          <w:lang w:val="en"/>
        </w:rPr>
        <w:t>”</w:t>
      </w:r>
      <w:r>
        <w:rPr>
          <w:sz w:val="21"/>
          <w:szCs w:val="21"/>
          <w:lang w:val="en"/>
        </w:rPr>
        <w:t>是</w:t>
      </w:r>
      <w:r>
        <w:rPr>
          <w:rFonts w:hint="eastAsia"/>
          <w:sz w:val="21"/>
          <w:szCs w:val="21"/>
          <w:lang w:val="en"/>
        </w:rPr>
        <w:t>指</w:t>
      </w:r>
      <w:r>
        <w:rPr>
          <w:rFonts w:hint="eastAsia" w:ascii="CESI仿宋-GB2312" w:hAnsi="CESI仿宋-GB2312" w:eastAsia="CESI仿宋-GB2312" w:cs="CESI仿宋-GB2312"/>
          <w:sz w:val="21"/>
          <w:szCs w:val="21"/>
          <w:lang w:val="en"/>
        </w:rPr>
        <w:t>202</w:t>
      </w:r>
      <w:r>
        <w:rPr>
          <w:rFonts w:hint="eastAsia" w:ascii="CESI仿宋-GB2312" w:hAnsi="CESI仿宋-GB2312" w:eastAsia="CESI仿宋-GB2312" w:cs="CESI仿宋-GB2312"/>
          <w:sz w:val="21"/>
          <w:szCs w:val="21"/>
          <w:lang w:val="en-US" w:eastAsia="zh-CN"/>
        </w:rPr>
        <w:t>5</w:t>
      </w:r>
      <w:r>
        <w:rPr>
          <w:rFonts w:hint="eastAsia" w:ascii="CESI仿宋-GB2312" w:hAnsi="CESI仿宋-GB2312" w:eastAsia="CESI仿宋-GB2312" w:cs="CESI仿宋-GB2312"/>
          <w:sz w:val="21"/>
          <w:szCs w:val="21"/>
          <w:lang w:val="en"/>
        </w:rPr>
        <w:t>年1月1日（含</w:t>
      </w:r>
      <w:r>
        <w:rPr>
          <w:rFonts w:hint="eastAsia"/>
          <w:sz w:val="21"/>
          <w:szCs w:val="21"/>
          <w:lang w:val="en"/>
        </w:rPr>
        <w:t>）之前退休的职工</w:t>
      </w:r>
      <w:r>
        <w:rPr>
          <w:sz w:val="21"/>
          <w:szCs w:val="21"/>
          <w:lang w:val="en"/>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4DB913B"/>
    <w:multiLevelType w:val="singleLevel"/>
    <w:tmpl w:val="C4DB913B"/>
    <w:lvl w:ilvl="0" w:tentative="0">
      <w:start w:val="5"/>
      <w:numFmt w:val="chineseCounting"/>
      <w:suff w:val="nothing"/>
      <w:lvlText w:val="%1、"/>
      <w:lvlJc w:val="left"/>
      <w:rPr>
        <w:rFonts w:hint="eastAsia"/>
      </w:rPr>
    </w:lvl>
  </w:abstractNum>
  <w:abstractNum w:abstractNumId="1">
    <w:nsid w:val="D8555F7B"/>
    <w:multiLevelType w:val="singleLevel"/>
    <w:tmpl w:val="D8555F7B"/>
    <w:lvl w:ilvl="0" w:tentative="0">
      <w:start w:val="1"/>
      <w:numFmt w:val="chineseCounting"/>
      <w:suff w:val="nothing"/>
      <w:lvlText w:val="（%1）"/>
      <w:lvlJc w:val="left"/>
      <w:rPr>
        <w:rFonts w:hint="eastAsia"/>
      </w:rPr>
    </w:lvl>
  </w:abstractNum>
  <w:abstractNum w:abstractNumId="2">
    <w:nsid w:val="E1BEA361"/>
    <w:multiLevelType w:val="singleLevel"/>
    <w:tmpl w:val="E1BEA361"/>
    <w:lvl w:ilvl="0" w:tentative="0">
      <w:start w:val="1"/>
      <w:numFmt w:val="chineseCounting"/>
      <w:suff w:val="nothing"/>
      <w:lvlText w:val="%1、"/>
      <w:lvlJc w:val="left"/>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218"/>
  <w:displayVerticalDrawingGridEvery w:val="2"/>
  <w:doNotShadeFormData w:val="1"/>
  <w:noPunctuationKerning w:val="1"/>
  <w:characterSpacingControl w:val="compressPunctuation"/>
  <w:footnotePr>
    <w:footnote w:id="4"/>
    <w:footnote w:id="5"/>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D82259C"/>
    <w:rsid w:val="00511D16"/>
    <w:rsid w:val="00594C84"/>
    <w:rsid w:val="005B0D48"/>
    <w:rsid w:val="00AF6A24"/>
    <w:rsid w:val="07EE46CC"/>
    <w:rsid w:val="0EF57038"/>
    <w:rsid w:val="0F5670A6"/>
    <w:rsid w:val="0FF71AC6"/>
    <w:rsid w:val="13EFF219"/>
    <w:rsid w:val="153F31FA"/>
    <w:rsid w:val="19104253"/>
    <w:rsid w:val="1A4229AE"/>
    <w:rsid w:val="1B4F7D15"/>
    <w:rsid w:val="1BF4DB6E"/>
    <w:rsid w:val="1D8F1B10"/>
    <w:rsid w:val="1EDF34F4"/>
    <w:rsid w:val="1FF6CB71"/>
    <w:rsid w:val="27DF2304"/>
    <w:rsid w:val="2D591E47"/>
    <w:rsid w:val="2D7B7D27"/>
    <w:rsid w:val="2DFF7AB2"/>
    <w:rsid w:val="2EE2C1A3"/>
    <w:rsid w:val="2FE39DE2"/>
    <w:rsid w:val="2FEBEE84"/>
    <w:rsid w:val="2FEF47DA"/>
    <w:rsid w:val="321439FE"/>
    <w:rsid w:val="335BBCC3"/>
    <w:rsid w:val="33EF0C6D"/>
    <w:rsid w:val="351D7C8F"/>
    <w:rsid w:val="35F8B80D"/>
    <w:rsid w:val="35FCEBF8"/>
    <w:rsid w:val="364F2AEC"/>
    <w:rsid w:val="3A54CC63"/>
    <w:rsid w:val="3A874D7D"/>
    <w:rsid w:val="3AFD3C57"/>
    <w:rsid w:val="3B6ECB99"/>
    <w:rsid w:val="3BBF35B6"/>
    <w:rsid w:val="3BD7CD69"/>
    <w:rsid w:val="3C7F235C"/>
    <w:rsid w:val="3CBBAB92"/>
    <w:rsid w:val="3CE71690"/>
    <w:rsid w:val="3CF79347"/>
    <w:rsid w:val="3D3C5F16"/>
    <w:rsid w:val="3DFF8603"/>
    <w:rsid w:val="3E3F173E"/>
    <w:rsid w:val="3E74D08D"/>
    <w:rsid w:val="3EA7C6F4"/>
    <w:rsid w:val="3F3F2456"/>
    <w:rsid w:val="3F71AE4F"/>
    <w:rsid w:val="3F7F9425"/>
    <w:rsid w:val="3FB6774F"/>
    <w:rsid w:val="3FD175B9"/>
    <w:rsid w:val="3FD5184F"/>
    <w:rsid w:val="3FDB3FE3"/>
    <w:rsid w:val="3FEF12FF"/>
    <w:rsid w:val="3FFEB18C"/>
    <w:rsid w:val="3FFF69F5"/>
    <w:rsid w:val="3FFFCBCA"/>
    <w:rsid w:val="3FFFE811"/>
    <w:rsid w:val="42C066CB"/>
    <w:rsid w:val="43CAB444"/>
    <w:rsid w:val="43EFDFB4"/>
    <w:rsid w:val="47FFBADD"/>
    <w:rsid w:val="49EFE42F"/>
    <w:rsid w:val="49F3371A"/>
    <w:rsid w:val="4CBF1A6A"/>
    <w:rsid w:val="4FD335BA"/>
    <w:rsid w:val="4FE77DEF"/>
    <w:rsid w:val="4FFFB5F6"/>
    <w:rsid w:val="576B497B"/>
    <w:rsid w:val="576FAB0D"/>
    <w:rsid w:val="57FF8DD8"/>
    <w:rsid w:val="592CE3F1"/>
    <w:rsid w:val="5B2F07B8"/>
    <w:rsid w:val="5BDF1E35"/>
    <w:rsid w:val="5BFB9F76"/>
    <w:rsid w:val="5BFFE466"/>
    <w:rsid w:val="5CFB36A4"/>
    <w:rsid w:val="5D7F16BE"/>
    <w:rsid w:val="5DBBC827"/>
    <w:rsid w:val="5DBF9785"/>
    <w:rsid w:val="5DFE308B"/>
    <w:rsid w:val="5EB7750B"/>
    <w:rsid w:val="5F7D0D44"/>
    <w:rsid w:val="5FFDAC16"/>
    <w:rsid w:val="5FFE7DEA"/>
    <w:rsid w:val="63FDF168"/>
    <w:rsid w:val="648B3191"/>
    <w:rsid w:val="66BDCEFA"/>
    <w:rsid w:val="66BEE8E2"/>
    <w:rsid w:val="66FFC4DE"/>
    <w:rsid w:val="67A37026"/>
    <w:rsid w:val="67CB6CEE"/>
    <w:rsid w:val="695735C8"/>
    <w:rsid w:val="69DD504C"/>
    <w:rsid w:val="69F9A512"/>
    <w:rsid w:val="69FB9704"/>
    <w:rsid w:val="6AF4BDDC"/>
    <w:rsid w:val="6B3BB9DE"/>
    <w:rsid w:val="6B9BD0DA"/>
    <w:rsid w:val="6BBB052D"/>
    <w:rsid w:val="6BF7B363"/>
    <w:rsid w:val="6CDF8173"/>
    <w:rsid w:val="6D7AEAA0"/>
    <w:rsid w:val="6D82259C"/>
    <w:rsid w:val="6DEF76A4"/>
    <w:rsid w:val="6DF9427C"/>
    <w:rsid w:val="6E04229E"/>
    <w:rsid w:val="6EA0418C"/>
    <w:rsid w:val="6EB76916"/>
    <w:rsid w:val="6EFF7BDF"/>
    <w:rsid w:val="6F5F33DC"/>
    <w:rsid w:val="6FBB0C3C"/>
    <w:rsid w:val="6FEA1E8F"/>
    <w:rsid w:val="6FF3E34D"/>
    <w:rsid w:val="6FFF0497"/>
    <w:rsid w:val="6FFF1C74"/>
    <w:rsid w:val="70FFC5FB"/>
    <w:rsid w:val="7357833C"/>
    <w:rsid w:val="73C3D921"/>
    <w:rsid w:val="73DF9AA9"/>
    <w:rsid w:val="73F96A63"/>
    <w:rsid w:val="73FBC55E"/>
    <w:rsid w:val="73FF898C"/>
    <w:rsid w:val="756F769B"/>
    <w:rsid w:val="75EE19A2"/>
    <w:rsid w:val="75EFB258"/>
    <w:rsid w:val="75F52F2A"/>
    <w:rsid w:val="7659BE98"/>
    <w:rsid w:val="7668B100"/>
    <w:rsid w:val="767DFE64"/>
    <w:rsid w:val="76FC8A9C"/>
    <w:rsid w:val="777E4CFA"/>
    <w:rsid w:val="77D3F6E3"/>
    <w:rsid w:val="77DF07ED"/>
    <w:rsid w:val="77EB3B52"/>
    <w:rsid w:val="78FE6837"/>
    <w:rsid w:val="79DFE4A2"/>
    <w:rsid w:val="79FE5A6D"/>
    <w:rsid w:val="79FF67CC"/>
    <w:rsid w:val="7ABD061E"/>
    <w:rsid w:val="7ABE401D"/>
    <w:rsid w:val="7B3FF8C6"/>
    <w:rsid w:val="7B6FEDB9"/>
    <w:rsid w:val="7BD70D05"/>
    <w:rsid w:val="7BE4B143"/>
    <w:rsid w:val="7BE8C23A"/>
    <w:rsid w:val="7CDFC147"/>
    <w:rsid w:val="7CEFA9A8"/>
    <w:rsid w:val="7D3EE0E0"/>
    <w:rsid w:val="7D7B6727"/>
    <w:rsid w:val="7DDF2243"/>
    <w:rsid w:val="7DEB2ACE"/>
    <w:rsid w:val="7DF1B79E"/>
    <w:rsid w:val="7DF342E8"/>
    <w:rsid w:val="7DFED2D3"/>
    <w:rsid w:val="7E7E9B71"/>
    <w:rsid w:val="7EECEE84"/>
    <w:rsid w:val="7EFF225C"/>
    <w:rsid w:val="7EFFC63A"/>
    <w:rsid w:val="7F198B13"/>
    <w:rsid w:val="7F4F2FE8"/>
    <w:rsid w:val="7F6FDDAB"/>
    <w:rsid w:val="7F7F0DA8"/>
    <w:rsid w:val="7F7F1DB3"/>
    <w:rsid w:val="7F8FEDB8"/>
    <w:rsid w:val="7F9E3C7E"/>
    <w:rsid w:val="7FB722F8"/>
    <w:rsid w:val="7FB9DA6C"/>
    <w:rsid w:val="7FCFFBF2"/>
    <w:rsid w:val="7FDAE1BA"/>
    <w:rsid w:val="7FDF7DFD"/>
    <w:rsid w:val="7FDFF70A"/>
    <w:rsid w:val="7FEA6144"/>
    <w:rsid w:val="7FEF26B8"/>
    <w:rsid w:val="7FFBF072"/>
    <w:rsid w:val="7FFD0165"/>
    <w:rsid w:val="7FFDB459"/>
    <w:rsid w:val="7FFDC343"/>
    <w:rsid w:val="7FFDF170"/>
    <w:rsid w:val="7FFE4FB0"/>
    <w:rsid w:val="7FFFB3B5"/>
    <w:rsid w:val="85FFC450"/>
    <w:rsid w:val="86A4066F"/>
    <w:rsid w:val="8C335DE9"/>
    <w:rsid w:val="97BF4868"/>
    <w:rsid w:val="9A7F32E4"/>
    <w:rsid w:val="9BBF0321"/>
    <w:rsid w:val="9BD70515"/>
    <w:rsid w:val="9DDFA516"/>
    <w:rsid w:val="9EAD6348"/>
    <w:rsid w:val="9EF9F957"/>
    <w:rsid w:val="9FBED9B0"/>
    <w:rsid w:val="9FFC1034"/>
    <w:rsid w:val="A5DDADFA"/>
    <w:rsid w:val="AB77F791"/>
    <w:rsid w:val="AC3E96ED"/>
    <w:rsid w:val="ADE7013C"/>
    <w:rsid w:val="AE377AA2"/>
    <w:rsid w:val="AFB31965"/>
    <w:rsid w:val="AFF53572"/>
    <w:rsid w:val="AFFFDAC4"/>
    <w:rsid w:val="B12F1D29"/>
    <w:rsid w:val="B279DA9D"/>
    <w:rsid w:val="B2D55038"/>
    <w:rsid w:val="B45DDE57"/>
    <w:rsid w:val="B4BF9FAC"/>
    <w:rsid w:val="B59BFA40"/>
    <w:rsid w:val="B5F74F82"/>
    <w:rsid w:val="B5FF7778"/>
    <w:rsid w:val="BBDF99D9"/>
    <w:rsid w:val="BBFEE521"/>
    <w:rsid w:val="BC356FC1"/>
    <w:rsid w:val="BCFB0792"/>
    <w:rsid w:val="BCFEBCB0"/>
    <w:rsid w:val="BCFF6C13"/>
    <w:rsid w:val="BDD3EFBB"/>
    <w:rsid w:val="BDFE12BB"/>
    <w:rsid w:val="BEAFE791"/>
    <w:rsid w:val="BF73A0C5"/>
    <w:rsid w:val="BFF85266"/>
    <w:rsid w:val="BFFADD4E"/>
    <w:rsid w:val="BFFB6D36"/>
    <w:rsid w:val="BFFF02D3"/>
    <w:rsid w:val="C3E795A7"/>
    <w:rsid w:val="C7BF497A"/>
    <w:rsid w:val="CBDF449C"/>
    <w:rsid w:val="CF7BB8EE"/>
    <w:rsid w:val="CFAC8A31"/>
    <w:rsid w:val="CFAF4824"/>
    <w:rsid w:val="CFD5243A"/>
    <w:rsid w:val="CFE61C08"/>
    <w:rsid w:val="CFFBD09A"/>
    <w:rsid w:val="D0DF3D46"/>
    <w:rsid w:val="D2FDC129"/>
    <w:rsid w:val="D5771E08"/>
    <w:rsid w:val="D6EF2545"/>
    <w:rsid w:val="D75B28AE"/>
    <w:rsid w:val="D765038A"/>
    <w:rsid w:val="D7FF7FDE"/>
    <w:rsid w:val="D9FDED68"/>
    <w:rsid w:val="DABC2CEC"/>
    <w:rsid w:val="DAEE770A"/>
    <w:rsid w:val="DB7CBEBE"/>
    <w:rsid w:val="DBFB3175"/>
    <w:rsid w:val="DE5DD4D4"/>
    <w:rsid w:val="DEAB4FBF"/>
    <w:rsid w:val="DECB944B"/>
    <w:rsid w:val="DEED6710"/>
    <w:rsid w:val="DEF3F596"/>
    <w:rsid w:val="DF735908"/>
    <w:rsid w:val="DFAD6016"/>
    <w:rsid w:val="DFDB73BC"/>
    <w:rsid w:val="DFE5B1FE"/>
    <w:rsid w:val="DFF29252"/>
    <w:rsid w:val="DFF2A81B"/>
    <w:rsid w:val="DFF78B44"/>
    <w:rsid w:val="DFFD3BC2"/>
    <w:rsid w:val="DFFE9855"/>
    <w:rsid w:val="DFFF11B8"/>
    <w:rsid w:val="DFFFC938"/>
    <w:rsid w:val="E1DB3C6A"/>
    <w:rsid w:val="E3E7F4F5"/>
    <w:rsid w:val="E3FFDA7B"/>
    <w:rsid w:val="E5BB0B30"/>
    <w:rsid w:val="E77FE989"/>
    <w:rsid w:val="E7D99E26"/>
    <w:rsid w:val="E7FB2603"/>
    <w:rsid w:val="EB578315"/>
    <w:rsid w:val="EBA423ED"/>
    <w:rsid w:val="EBEDA16E"/>
    <w:rsid w:val="EBF74899"/>
    <w:rsid w:val="EBFA9BA3"/>
    <w:rsid w:val="EDAE45E9"/>
    <w:rsid w:val="EDFF2D2A"/>
    <w:rsid w:val="EDFFEF9D"/>
    <w:rsid w:val="EE7EF221"/>
    <w:rsid w:val="EEB48D79"/>
    <w:rsid w:val="EF3F2741"/>
    <w:rsid w:val="EF7E55A6"/>
    <w:rsid w:val="EF7F31AE"/>
    <w:rsid w:val="EFABB9D0"/>
    <w:rsid w:val="EFCB9FBB"/>
    <w:rsid w:val="EFDC5435"/>
    <w:rsid w:val="EFDFC5AF"/>
    <w:rsid w:val="EFFC878B"/>
    <w:rsid w:val="EFFF0EDF"/>
    <w:rsid w:val="F1B1FEDD"/>
    <w:rsid w:val="F1D46925"/>
    <w:rsid w:val="F37F2B5A"/>
    <w:rsid w:val="F3E64C52"/>
    <w:rsid w:val="F3EFCAE3"/>
    <w:rsid w:val="F3F500F4"/>
    <w:rsid w:val="F55F85F1"/>
    <w:rsid w:val="F59BA91F"/>
    <w:rsid w:val="F5CDCE8A"/>
    <w:rsid w:val="F5EDD17E"/>
    <w:rsid w:val="F66D19C9"/>
    <w:rsid w:val="F6A7C87D"/>
    <w:rsid w:val="F6DEC02F"/>
    <w:rsid w:val="F6F9626F"/>
    <w:rsid w:val="F73FCC5F"/>
    <w:rsid w:val="F7BE19DF"/>
    <w:rsid w:val="F7EFC437"/>
    <w:rsid w:val="F7F91DC4"/>
    <w:rsid w:val="F7FF45A0"/>
    <w:rsid w:val="F7FF71D6"/>
    <w:rsid w:val="F8D678CD"/>
    <w:rsid w:val="F99F5C9C"/>
    <w:rsid w:val="F9EF461F"/>
    <w:rsid w:val="F9FB05A4"/>
    <w:rsid w:val="FA9F0C6E"/>
    <w:rsid w:val="FACB0093"/>
    <w:rsid w:val="FB5F837E"/>
    <w:rsid w:val="FB797ABF"/>
    <w:rsid w:val="FBBD9278"/>
    <w:rsid w:val="FBD78C92"/>
    <w:rsid w:val="FBEDBF5F"/>
    <w:rsid w:val="FBFEDA19"/>
    <w:rsid w:val="FBFF0E9E"/>
    <w:rsid w:val="FCFB491D"/>
    <w:rsid w:val="FCFD4C1E"/>
    <w:rsid w:val="FD9F76A0"/>
    <w:rsid w:val="FDBE4DEB"/>
    <w:rsid w:val="FDDB646A"/>
    <w:rsid w:val="FDFFD984"/>
    <w:rsid w:val="FDFFF81B"/>
    <w:rsid w:val="FDFFF880"/>
    <w:rsid w:val="FE6DA6C4"/>
    <w:rsid w:val="FE7F0091"/>
    <w:rsid w:val="FE7FF611"/>
    <w:rsid w:val="FEBE17BC"/>
    <w:rsid w:val="FECFFF77"/>
    <w:rsid w:val="FED7231D"/>
    <w:rsid w:val="FEDE79D3"/>
    <w:rsid w:val="FEF36214"/>
    <w:rsid w:val="FEFDCD9B"/>
    <w:rsid w:val="FEFE6A57"/>
    <w:rsid w:val="FF1B6F0B"/>
    <w:rsid w:val="FF3F9796"/>
    <w:rsid w:val="FF428C45"/>
    <w:rsid w:val="FF682962"/>
    <w:rsid w:val="FF7FADEE"/>
    <w:rsid w:val="FF9B5D8B"/>
    <w:rsid w:val="FFCF5870"/>
    <w:rsid w:val="FFD7A3B0"/>
    <w:rsid w:val="FFDFD6CA"/>
    <w:rsid w:val="FFDFEB00"/>
    <w:rsid w:val="FFE7A9C0"/>
    <w:rsid w:val="FFE7B80B"/>
    <w:rsid w:val="FFEEF9E6"/>
    <w:rsid w:val="FFEFCD26"/>
    <w:rsid w:val="FFFAEC0E"/>
    <w:rsid w:val="FFFC0B66"/>
    <w:rsid w:val="FFFC515D"/>
    <w:rsid w:val="FFFE6248"/>
    <w:rsid w:val="FFFF4863"/>
    <w:rsid w:val="FFFF507F"/>
    <w:rsid w:val="FFFFA952"/>
    <w:rsid w:val="FFFFE3A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560" w:lineRule="exact"/>
      <w:jc w:val="both"/>
    </w:pPr>
    <w:rPr>
      <w:rFonts w:ascii="Times New Roman" w:hAnsi="Times New Roman" w:eastAsia="仿宋_GB2312" w:cstheme="minorBidi"/>
      <w:kern w:val="2"/>
      <w:sz w:val="32"/>
      <w:szCs w:val="32"/>
      <w:lang w:val="en-US" w:eastAsia="zh-CN" w:bidi="ar-SA"/>
    </w:rPr>
  </w:style>
  <w:style w:type="paragraph" w:styleId="2">
    <w:name w:val="heading 1"/>
    <w:basedOn w:val="1"/>
    <w:next w:val="1"/>
    <w:qFormat/>
    <w:uiPriority w:val="0"/>
    <w:pPr>
      <w:keepNext/>
      <w:keepLines/>
      <w:spacing w:before="340" w:after="330"/>
      <w:ind w:firstLine="720" w:firstLineChars="200"/>
      <w:outlineLvl w:val="0"/>
    </w:pPr>
    <w:rPr>
      <w:rFonts w:eastAsia="黑体"/>
      <w:kern w:val="44"/>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5">
    <w:name w:val="footnote text"/>
    <w:basedOn w:val="1"/>
    <w:qFormat/>
    <w:uiPriority w:val="0"/>
    <w:pPr>
      <w:snapToGrid w:val="0"/>
      <w:jc w:val="left"/>
    </w:pPr>
    <w:rPr>
      <w:sz w:val="18"/>
    </w:rPr>
  </w:style>
  <w:style w:type="paragraph" w:styleId="6">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Times New Roman"/>
      <w:kern w:val="0"/>
      <w:sz w:val="24"/>
      <w:szCs w:val="24"/>
    </w:rPr>
  </w:style>
  <w:style w:type="paragraph" w:styleId="7">
    <w:name w:val="Normal (Web)"/>
    <w:basedOn w:val="1"/>
    <w:qFormat/>
    <w:uiPriority w:val="0"/>
    <w:pPr>
      <w:spacing w:beforeAutospacing="1" w:afterAutospacing="1"/>
      <w:jc w:val="left"/>
    </w:pPr>
    <w:rPr>
      <w:rFonts w:cs="Times New Roman"/>
      <w:kern w:val="0"/>
      <w:sz w:val="24"/>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footnote reference"/>
    <w:basedOn w:val="10"/>
    <w:qFormat/>
    <w:uiPriority w:val="0"/>
    <w:rPr>
      <w:vertAlign w:val="superscript"/>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34</Pages>
  <Words>1892</Words>
  <Characters>10786</Characters>
  <Lines>89</Lines>
  <Paragraphs>25</Paragraphs>
  <TotalTime>0</TotalTime>
  <ScaleCrop>false</ScaleCrop>
  <LinksUpToDate>false</LinksUpToDate>
  <CharactersWithSpaces>12653</CharactersWithSpaces>
  <Application>WPS Office_11.8.2.1132_F1E327BC-269C-435d-A152-05C5408002CA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2021-06-08T05:49:00Z</dcterms:created>
  <dc:creator>Lenovo</dc:creator>
  <cp:lastModifiedBy>user</cp:lastModifiedBy>
  <cp:lastPrinted>2024-10-26T14:18:00Z</cp:lastPrinted>
  <dcterms:modified xsi:type="dcterms:W3CDTF">2024-10-29T11:08:12Z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2052-11.8.2.1132</vt:lpwstr>
  </property>
  <property fmtid="{D5CDD505-2E9C-101B-9397-08002B2CF9AE}" pid="3" name="ICV">
    <vt:lpwstr>B59F13674E6E4491B9D6C67A1FC0EFF2</vt:lpwstr>
  </property>
</Properties>
</file>