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outlineLvl w:val="9"/>
        <w:rPr>
          <w:rFonts w:hint="eastAsia" w:ascii="宋体" w:hAnsi="宋体" w:eastAsia="方正小标宋简体" w:cs="方正小标宋简体"/>
          <w:color w:val="auto"/>
          <w:sz w:val="44"/>
          <w:szCs w:val="44"/>
          <w:highlight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outlineLvl w:val="9"/>
        <w:rPr>
          <w:rFonts w:hint="eastAsia" w:ascii="宋体" w:hAnsi="宋体" w:eastAsia="方正小标宋简体" w:cs="方正小标宋简体"/>
          <w:color w:val="auto"/>
          <w:sz w:val="44"/>
          <w:szCs w:val="44"/>
          <w:highlight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outlineLvl w:val="9"/>
        <w:rPr>
          <w:rFonts w:hint="eastAsia" w:ascii="宋体" w:hAnsi="宋体" w:eastAsia="方正小标宋简体" w:cs="方正小标宋简体"/>
          <w:color w:val="auto"/>
          <w:sz w:val="44"/>
          <w:szCs w:val="44"/>
          <w:highlight w:val="none"/>
          <w:lang w:val="en-US" w:eastAsia="zh-CN"/>
        </w:rPr>
      </w:pPr>
      <w:bookmarkStart w:id="0" w:name="_GoBack"/>
      <w:bookmarkEnd w:id="0"/>
    </w:p>
    <w:p>
      <w:pPr>
        <w:spacing w:line="560" w:lineRule="exact"/>
        <w:jc w:val="center"/>
        <w:rPr>
          <w:rFonts w:hint="eastAsia" w:ascii="方正小标宋简体" w:hAnsi="Calibri" w:eastAsia="方正小标宋简体" w:cs="Times New Roman"/>
          <w:sz w:val="44"/>
          <w:szCs w:val="44"/>
          <w:lang w:eastAsia="zh-CN"/>
        </w:rPr>
      </w:pPr>
      <w:r>
        <w:rPr>
          <w:rFonts w:hint="eastAsia" w:ascii="方正小标宋简体" w:hAnsi="Calibri" w:eastAsia="方正小标宋简体" w:cs="Times New Roman"/>
          <w:sz w:val="44"/>
          <w:szCs w:val="44"/>
        </w:rPr>
        <w:t>关于征集</w:t>
      </w:r>
      <w:r>
        <w:rPr>
          <w:rFonts w:hint="eastAsia" w:ascii="方正小标宋简体" w:hAnsi="Calibri" w:eastAsia="方正小标宋简体" w:cs="Times New Roman"/>
          <w:sz w:val="44"/>
          <w:szCs w:val="44"/>
          <w:lang w:eastAsia="zh-CN"/>
        </w:rPr>
        <w:t>威海市</w:t>
      </w:r>
      <w:r>
        <w:rPr>
          <w:rFonts w:hint="eastAsia" w:ascii="方正小标宋简体" w:hAnsi="Calibri" w:eastAsia="方正小标宋简体" w:cs="Times New Roman"/>
          <w:sz w:val="44"/>
          <w:szCs w:val="44"/>
        </w:rPr>
        <w:t>工会会员</w:t>
      </w:r>
      <w:r>
        <w:rPr>
          <w:rFonts w:hint="eastAsia" w:ascii="方正小标宋简体" w:hAnsi="Calibri" w:eastAsia="方正小标宋简体" w:cs="Times New Roman"/>
          <w:sz w:val="44"/>
          <w:szCs w:val="44"/>
          <w:lang w:eastAsia="zh-CN"/>
        </w:rPr>
        <w:t>普惠服务</w:t>
      </w:r>
    </w:p>
    <w:p>
      <w:pPr>
        <w:spacing w:line="560" w:lineRule="exact"/>
        <w:jc w:val="center"/>
        <w:rPr>
          <w:rFonts w:hint="eastAsia" w:ascii="方正小标宋简体" w:hAnsi="Calibri" w:eastAsia="方正小标宋简体" w:cs="Times New Roman"/>
          <w:sz w:val="44"/>
          <w:szCs w:val="44"/>
        </w:rPr>
      </w:pPr>
      <w:r>
        <w:rPr>
          <w:rFonts w:hint="eastAsia" w:ascii="方正小标宋简体" w:hAnsi="Calibri" w:eastAsia="方正小标宋简体" w:cs="Times New Roman"/>
          <w:sz w:val="44"/>
          <w:szCs w:val="44"/>
          <w:lang w:eastAsia="zh-CN"/>
        </w:rPr>
        <w:t>合作单位</w:t>
      </w:r>
      <w:r>
        <w:rPr>
          <w:rFonts w:hint="eastAsia" w:ascii="方正小标宋简体" w:hAnsi="Calibri" w:eastAsia="方正小标宋简体" w:cs="Times New Roman"/>
          <w:sz w:val="44"/>
          <w:szCs w:val="44"/>
        </w:rPr>
        <w:t>的通知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 w:ascii="仿宋" w:hAnsi="仿宋" w:eastAsia="仿宋" w:cs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各区市总工会，国家级开发区总工会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，有关单位工会</w:t>
      </w:r>
      <w:r>
        <w:rPr>
          <w:rFonts w:hint="eastAsia" w:ascii="仿宋_GB2312" w:hAnsi="仿宋_GB2312" w:eastAsia="仿宋_GB2312" w:cs="仿宋_GB2312"/>
          <w:sz w:val="32"/>
          <w:szCs w:val="32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推广</w:t>
      </w:r>
      <w:r>
        <w:rPr>
          <w:rFonts w:hint="eastAsia" w:ascii="仿宋_GB2312" w:hAnsi="仿宋_GB2312" w:eastAsia="仿宋_GB2312" w:cs="仿宋_GB2312"/>
          <w:sz w:val="32"/>
          <w:szCs w:val="32"/>
        </w:rPr>
        <w:t>工会会员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服务卡</w:t>
      </w:r>
      <w:r>
        <w:rPr>
          <w:rFonts w:hint="eastAsia" w:ascii="仿宋_GB2312" w:hAnsi="仿宋_GB2312" w:eastAsia="仿宋_GB2312" w:cs="仿宋_GB2312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增强工会服务职工能力水平，提升广大</w:t>
      </w:r>
      <w:r>
        <w:rPr>
          <w:rFonts w:hint="eastAsia" w:ascii="仿宋_GB2312" w:hAnsi="仿宋_GB2312" w:eastAsia="仿宋_GB2312" w:cs="仿宋_GB2312"/>
          <w:sz w:val="32"/>
          <w:szCs w:val="32"/>
        </w:rPr>
        <w:t>工会会员的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生活品质</w:t>
      </w:r>
      <w:r>
        <w:rPr>
          <w:rFonts w:hint="eastAsia" w:ascii="仿宋_GB2312" w:hAnsi="仿宋_GB2312" w:eastAsia="仿宋_GB2312" w:cs="仿宋_GB2312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现面向社会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广泛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征集工会会员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普惠服务合作单位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，有关事宜通知如下：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color w:val="000000"/>
          <w:sz w:val="32"/>
          <w:szCs w:val="32"/>
          <w:shd w:val="clear" w:color="auto" w:fill="FFFFFF"/>
          <w:lang w:eastAsia="zh-CN"/>
        </w:rPr>
      </w:pPr>
      <w:r>
        <w:rPr>
          <w:rFonts w:hint="eastAsia" w:ascii="黑体" w:hAnsi="黑体" w:eastAsia="黑体" w:cs="黑体"/>
          <w:color w:val="000000"/>
          <w:sz w:val="32"/>
          <w:szCs w:val="32"/>
          <w:shd w:val="clear" w:color="auto" w:fill="FFFFFF"/>
          <w:lang w:eastAsia="zh-CN"/>
        </w:rPr>
        <w:t>一、合作方式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合作单位向我市持有“工会会员服务卡”的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val="en-US" w:eastAsia="zh-CN"/>
        </w:rPr>
        <w:t>工会会员提供优惠专享的商品或服务，市总工会利用官方微信公众号、网站、“齐鲁工惠”APP等媒体渠道为合作单位进行宣传推广，扩大知名度，实现工会会员与合作单位互利双赢。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color w:val="000000"/>
          <w:sz w:val="32"/>
          <w:szCs w:val="32"/>
          <w:shd w:val="clear" w:color="auto" w:fill="FFFFFF"/>
          <w:lang w:eastAsia="zh-CN"/>
        </w:rPr>
      </w:pPr>
      <w:r>
        <w:rPr>
          <w:rFonts w:hint="eastAsia" w:ascii="黑体" w:hAnsi="黑体" w:eastAsia="黑体" w:cs="黑体"/>
          <w:color w:val="000000"/>
          <w:sz w:val="32"/>
          <w:szCs w:val="32"/>
          <w:shd w:val="clear" w:color="auto" w:fill="FFFFFF"/>
          <w:lang w:eastAsia="zh-CN"/>
        </w:rPr>
        <w:t>二、征集对象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征集对象包括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与工会会员生活密切相关的单位，含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医疗保健、餐饮住宿、旅游景点、休闲娱乐、文化教育、咨询服务、洗浴洗车、美容美发、消费购物和我市生产名优特商品的企业等。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征集对象应成立工会组织。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color w:val="000000"/>
          <w:sz w:val="32"/>
          <w:szCs w:val="32"/>
          <w:shd w:val="clear" w:color="auto" w:fill="FFFFFF"/>
          <w:lang w:eastAsia="zh-CN"/>
        </w:rPr>
      </w:pPr>
      <w:r>
        <w:rPr>
          <w:rFonts w:hint="eastAsia" w:ascii="黑体" w:hAnsi="黑体" w:eastAsia="黑体" w:cs="黑体"/>
          <w:color w:val="000000"/>
          <w:sz w:val="32"/>
          <w:szCs w:val="32"/>
          <w:shd w:val="clear" w:color="auto" w:fill="FFFFFF"/>
          <w:lang w:eastAsia="zh-CN"/>
        </w:rPr>
        <w:t>三、征集条件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.合作单位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要正规合法、经营管理状况良好、具有一定规模、服务佳、诚信好，适合大众消费。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积极支持和参与工会工作，主动承担社会责任，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>愿意为工会会员提供最优的消费折扣，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eastAsia="zh-CN"/>
        </w:rPr>
        <w:t>或提供电子优惠券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3.能够严格遵守双方签订的合作协议，不欺骗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工会会员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消费者。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color w:val="000000"/>
          <w:sz w:val="32"/>
          <w:szCs w:val="32"/>
          <w:shd w:val="clear" w:color="auto" w:fill="FFFFFF"/>
          <w:lang w:eastAsia="zh-CN"/>
        </w:rPr>
      </w:pPr>
      <w:r>
        <w:rPr>
          <w:rFonts w:hint="eastAsia" w:ascii="黑体" w:hAnsi="黑体" w:eastAsia="黑体" w:cs="黑体"/>
          <w:color w:val="000000"/>
          <w:sz w:val="32"/>
          <w:szCs w:val="32"/>
          <w:shd w:val="clear" w:color="auto" w:fill="FFFFFF"/>
          <w:lang w:eastAsia="zh-CN"/>
        </w:rPr>
        <w:t>四、工作要求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1.各区市工会要高度重视，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以此作为履行工会服务职责的重要抓手，认真考察合作单位情况，严格把关，</w:t>
      </w:r>
      <w:r>
        <w:rPr>
          <w:rFonts w:hint="eastAsia" w:ascii="仿宋_GB2312" w:hAnsi="仿宋_GB2312" w:eastAsia="仿宋_GB2312" w:cs="仿宋_GB2312"/>
          <w:sz w:val="32"/>
          <w:szCs w:val="32"/>
        </w:rPr>
        <w:t>切实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做</w:t>
      </w:r>
      <w:r>
        <w:rPr>
          <w:rFonts w:hint="eastAsia" w:ascii="仿宋_GB2312" w:hAnsi="仿宋_GB2312" w:eastAsia="仿宋_GB2312" w:cs="仿宋_GB2312"/>
          <w:sz w:val="32"/>
          <w:szCs w:val="32"/>
        </w:rPr>
        <w:t>好工会会员普惠服务合作单位征集工作。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2.各区市提供的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合作单位</w:t>
      </w:r>
      <w:r>
        <w:rPr>
          <w:rFonts w:hint="eastAsia" w:ascii="仿宋_GB2312" w:hAnsi="仿宋_GB2312" w:eastAsia="仿宋_GB2312" w:cs="仿宋_GB2312"/>
          <w:sz w:val="32"/>
          <w:szCs w:val="32"/>
        </w:rPr>
        <w:t>资料必须真实可靠、简明扼要，市总工会汇总后将通过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微信公众号、“齐鲁工惠”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APP等媒体渠道</w:t>
      </w:r>
      <w:r>
        <w:rPr>
          <w:rFonts w:hint="eastAsia" w:ascii="仿宋_GB2312" w:hAnsi="仿宋_GB2312" w:eastAsia="仿宋_GB2312" w:cs="仿宋_GB2312"/>
          <w:sz w:val="32"/>
          <w:szCs w:val="32"/>
        </w:rPr>
        <w:t>广泛宣传，为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合作单位</w:t>
      </w:r>
      <w:r>
        <w:rPr>
          <w:rFonts w:hint="eastAsia" w:ascii="仿宋_GB2312" w:hAnsi="仿宋_GB2312" w:eastAsia="仿宋_GB2312" w:cs="仿宋_GB2312"/>
          <w:sz w:val="32"/>
          <w:szCs w:val="32"/>
        </w:rPr>
        <w:t>拓展市场，提升形象。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3.请各区市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随时报送征集的合作单位的相关材料，便于沟通布置工会会员使用场景。合作单位征集工作最晚应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于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" w:eastAsia="zh-CN"/>
        </w:rPr>
        <w:t>6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日前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结束。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联系人：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" w:eastAsia="zh-CN"/>
        </w:rPr>
        <w:t>牟翔宇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，联系电话：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0631-5208885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fldChar w:fldCharType="begin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instrText xml:space="preserve"> HYPERLINK "mailto:邮箱：whbfzx@126.com" </w:instrTex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fldChar w:fldCharType="separate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邮箱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：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"/>
        </w:rPr>
        <w:t>w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fldChar w:fldCharType="end"/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"/>
        </w:rPr>
        <w:t>hzhfwzx@126.com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。相关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附件可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从威海市总工会网站（www.whgh.org.cn）下载。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附件：1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威海市工会会员普惠服务合作单位管理办法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1600" w:firstLineChars="5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威海市工会会员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普惠服务合作单位</w:t>
      </w:r>
      <w:r>
        <w:rPr>
          <w:rFonts w:hint="eastAsia" w:ascii="仿宋_GB2312" w:hAnsi="仿宋_GB2312" w:eastAsia="仿宋_GB2312" w:cs="仿宋_GB2312"/>
          <w:sz w:val="32"/>
          <w:szCs w:val="32"/>
        </w:rPr>
        <w:t>协议书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1600" w:firstLineChars="5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威海市工会会员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普惠服务合作单位</w:t>
      </w:r>
      <w:r>
        <w:rPr>
          <w:rFonts w:hint="eastAsia" w:ascii="仿宋_GB2312" w:hAnsi="仿宋_GB2312" w:eastAsia="仿宋_GB2312" w:cs="仿宋_GB2312"/>
          <w:sz w:val="32"/>
          <w:szCs w:val="32"/>
        </w:rPr>
        <w:t>申报表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0" w:firstLineChars="2000"/>
        <w:jc w:val="left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威海市总工会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80" w:firstLineChars="1900"/>
        <w:jc w:val="left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20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val="en-US" w:eastAsia="zh-CN"/>
        </w:rPr>
        <w:t>24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年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80" w:firstLineChars="1900"/>
        <w:jc w:val="left"/>
        <w:textAlignment w:val="auto"/>
        <w:rPr>
          <w:rFonts w:hint="eastAsia" w:ascii="仿宋" w:hAnsi="仿宋" w:eastAsia="仿宋" w:cs="仿宋"/>
          <w:color w:val="000000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黑体" w:hAnsi="黑体" w:eastAsia="黑体" w:cs="黑体"/>
          <w:kern w:val="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黑体" w:hAnsi="黑体" w:eastAsia="黑体" w:cs="黑体"/>
          <w:kern w:val="0"/>
          <w:sz w:val="32"/>
          <w:szCs w:val="32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附件1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840" w:firstLineChars="400"/>
        <w:jc w:val="left"/>
        <w:textAlignment w:val="auto"/>
        <w:rPr>
          <w:rFonts w:hint="eastAsia" w:ascii="宋体" w:hAnsi="宋体" w:eastAsia="宋体" w:cs="宋体"/>
          <w:kern w:val="0"/>
          <w:szCs w:val="21"/>
        </w:rPr>
      </w:pPr>
      <w:r>
        <w:rPr>
          <w:rFonts w:hint="eastAsia" w:ascii="宋体" w:hAnsi="宋体" w:eastAsia="宋体" w:cs="宋体"/>
          <w:kern w:val="0"/>
          <w:szCs w:val="21"/>
        </w:rPr>
        <w:t xml:space="preserve">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ascii="方正小标宋简体" w:eastAsia="方正小标宋简体"/>
          <w:sz w:val="36"/>
          <w:szCs w:val="36"/>
        </w:rPr>
      </w:pPr>
      <w:r>
        <w:rPr>
          <w:rFonts w:hint="eastAsia" w:ascii="方正小标宋简体" w:eastAsia="方正小标宋简体"/>
          <w:sz w:val="36"/>
          <w:szCs w:val="36"/>
        </w:rPr>
        <w:t>威海市工会会员普惠服务合作单位管理办法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left"/>
        <w:textAlignment w:val="auto"/>
        <w:rPr>
          <w:rFonts w:hint="eastAsia" w:ascii="黑体" w:hAnsi="黑体" w:eastAsia="黑体" w:cs="宋体"/>
          <w:kern w:val="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ascii="黑体" w:hAnsi="黑体" w:eastAsia="黑体" w:cs="宋体"/>
          <w:kern w:val="0"/>
          <w:sz w:val="32"/>
          <w:szCs w:val="32"/>
        </w:rPr>
      </w:pPr>
      <w:r>
        <w:rPr>
          <w:rFonts w:hint="eastAsia" w:ascii="黑体" w:hAnsi="黑体" w:eastAsia="黑体" w:cs="宋体"/>
          <w:kern w:val="0"/>
          <w:sz w:val="32"/>
          <w:szCs w:val="32"/>
        </w:rPr>
        <w:t>一、定义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威海市工会会员普惠服务合作单位是指与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威海市、区（县）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总工会签订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了合作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协议，为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全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市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持有“工会会员服务卡”的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工会会员提供消费打折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、电子优惠券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等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优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惠服务的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单位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黑体" w:hAnsi="黑体" w:eastAsia="黑体" w:cs="宋体"/>
          <w:kern w:val="0"/>
          <w:sz w:val="32"/>
          <w:szCs w:val="32"/>
        </w:rPr>
        <w:t>二、基本要求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合作单位营业所需证件齐全，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经营状况和信誉良好，内部管理完善，财务制度健全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，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愿意严格履行合作协议。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ascii="黑体" w:hAnsi="黑体" w:eastAsia="黑体" w:cs="宋体"/>
          <w:kern w:val="0"/>
          <w:sz w:val="32"/>
          <w:szCs w:val="32"/>
        </w:rPr>
      </w:pPr>
      <w:r>
        <w:rPr>
          <w:rFonts w:hint="eastAsia" w:ascii="黑体" w:hAnsi="黑体" w:eastAsia="黑体" w:cs="宋体"/>
          <w:kern w:val="0"/>
          <w:sz w:val="32"/>
          <w:szCs w:val="32"/>
        </w:rPr>
        <w:t>三、分类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（一）医疗保健类：包括医院、药房等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（二）餐饮住宿类：包括各类酒楼、餐厅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、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酒店、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民宿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等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（三）旅游景点类：包括各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类旅游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景点、旅行社等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（四）文化教育类：包括书店、影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剧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院、各类球馆、体育馆、健身房等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（五）消费购物类：包括各类商场、超市、家装家电等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（六）品牌专卖类：以生产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我市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名优特产品的企业为主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（七）其他类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：</w:t>
      </w:r>
      <w:r>
        <w:rPr>
          <w:rFonts w:hint="eastAsia" w:ascii="仿宋_GB2312" w:eastAsia="仿宋_GB2312"/>
          <w:sz w:val="32"/>
          <w:szCs w:val="32"/>
        </w:rPr>
        <w:t>包括</w:t>
      </w:r>
      <w:r>
        <w:rPr>
          <w:rFonts w:ascii="仿宋_GB2312" w:eastAsia="仿宋_GB2312"/>
          <w:sz w:val="32"/>
          <w:szCs w:val="32"/>
        </w:rPr>
        <w:t>洗浴</w:t>
      </w:r>
      <w:r>
        <w:rPr>
          <w:rFonts w:hint="eastAsia" w:ascii="仿宋_GB2312" w:eastAsia="仿宋_GB2312"/>
          <w:sz w:val="32"/>
          <w:szCs w:val="32"/>
        </w:rPr>
        <w:t>洗车、</w:t>
      </w:r>
      <w:r>
        <w:rPr>
          <w:rFonts w:ascii="仿宋_GB2312" w:eastAsia="仿宋_GB2312"/>
          <w:sz w:val="32"/>
          <w:szCs w:val="32"/>
        </w:rPr>
        <w:t>美容美发</w:t>
      </w:r>
      <w:r>
        <w:rPr>
          <w:rFonts w:hint="eastAsia" w:ascii="仿宋_GB2312" w:eastAsia="仿宋_GB2312"/>
          <w:sz w:val="32"/>
          <w:szCs w:val="32"/>
        </w:rPr>
        <w:t>、</w:t>
      </w:r>
      <w:r>
        <w:rPr>
          <w:rFonts w:ascii="仿宋_GB2312" w:eastAsia="仿宋_GB2312"/>
          <w:sz w:val="32"/>
          <w:szCs w:val="32"/>
        </w:rPr>
        <w:t>咨询服务</w:t>
      </w:r>
      <w:r>
        <w:rPr>
          <w:rFonts w:hint="eastAsia" w:ascii="仿宋_GB2312" w:eastAsia="仿宋_GB2312"/>
          <w:sz w:val="32"/>
          <w:szCs w:val="32"/>
        </w:rPr>
        <w:t>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ascii="黑体" w:hAnsi="黑体" w:eastAsia="黑体" w:cs="宋体"/>
          <w:kern w:val="0"/>
          <w:sz w:val="32"/>
          <w:szCs w:val="32"/>
        </w:rPr>
      </w:pPr>
      <w:r>
        <w:rPr>
          <w:rFonts w:hint="eastAsia" w:ascii="黑体" w:hAnsi="黑体" w:eastAsia="黑体" w:cs="宋体"/>
          <w:kern w:val="0"/>
          <w:sz w:val="32"/>
          <w:szCs w:val="32"/>
        </w:rPr>
        <w:t>四、开发、审批和签约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（一）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开发调查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包括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合作单位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营业资格的审查、在业界知名度和地位、硬件设施、经营状况、经营品牌、价格弹性以及与其它单位是否已签有类似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优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惠协议等。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（二）评估审核包括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合作单位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是否具备营业资格，经营状况是否正常，给予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工会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会员的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优惠条件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是否有排他性，协议内容是否优于或等同于其它优惠协议。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（三）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合作单位的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审批签约工作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由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市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、区（县）总工会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负责，签订统一格式的合作协议，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附合作单位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申报表、有关宣传资料、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有关营业证件复印资料等备案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ascii="黑体" w:hAnsi="黑体" w:eastAsia="黑体" w:cs="宋体"/>
          <w:kern w:val="0"/>
          <w:sz w:val="32"/>
          <w:szCs w:val="32"/>
        </w:rPr>
      </w:pPr>
      <w:r>
        <w:rPr>
          <w:rFonts w:hint="eastAsia" w:ascii="黑体" w:hAnsi="黑体" w:eastAsia="黑体" w:cs="宋体"/>
          <w:kern w:val="0"/>
          <w:sz w:val="32"/>
          <w:szCs w:val="32"/>
        </w:rPr>
        <w:t>五、投诉处理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如出现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  <w:lang w:eastAsia="zh-CN"/>
        </w:rPr>
        <w:t>合作单位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承诺的优惠没有兑现，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  <w:lang w:eastAsia="zh-CN"/>
        </w:rPr>
        <w:t>或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对承诺的服务不满意等情况，工会会员可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  <w:lang w:eastAsia="zh-CN"/>
        </w:rPr>
        <w:t>通过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  <w:lang w:val="en-US" w:eastAsia="zh-CN"/>
        </w:rPr>
        <w:t>0631-5208885热线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  <w:lang w:eastAsia="zh-CN"/>
        </w:rPr>
        <w:t>实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名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投诉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，市总工会将及时处理并回复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投诉人。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黑体" w:hAnsi="黑体" w:eastAsia="黑体" w:cs="宋体"/>
          <w:kern w:val="0"/>
          <w:sz w:val="32"/>
          <w:szCs w:val="32"/>
          <w:lang w:eastAsia="zh-CN"/>
        </w:rPr>
      </w:pPr>
      <w:r>
        <w:rPr>
          <w:rFonts w:hint="eastAsia" w:ascii="黑体" w:hAnsi="黑体" w:eastAsia="黑体" w:cs="宋体"/>
          <w:kern w:val="0"/>
          <w:sz w:val="32"/>
          <w:szCs w:val="32"/>
        </w:rPr>
        <w:t>六、撤销</w:t>
      </w:r>
      <w:r>
        <w:rPr>
          <w:rFonts w:hint="eastAsia" w:ascii="黑体" w:hAnsi="黑体" w:eastAsia="黑体" w:cs="宋体"/>
          <w:kern w:val="0"/>
          <w:sz w:val="32"/>
          <w:szCs w:val="32"/>
          <w:lang w:eastAsia="zh-CN"/>
        </w:rPr>
        <w:t>合作单位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对于出现下列情况之一的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合作单位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，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经威海市、区（县）总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工会落实情况后，可撤销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合作单位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资格，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并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公示：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（一）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合作单位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经营状况恶化，停业歇业的；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（二）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合作单位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经营人、经营范围发生变更，无法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履行合作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协议的；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（三）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合作单位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经营地址和服务电话发生变更，无法取得联系的；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（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四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）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合作单位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违规经营，社会形象不佳的；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（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五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）工会会员投诉属实，多次不履行协议的；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（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六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）向其它组织或个人提供的优惠条件优于工会会员的；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（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七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）损害工会形象，侵害工会权益的；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（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八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）有其它情形，经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威海市、区（县）总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工会审核认为不合格的。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ascii="黑体" w:hAnsi="黑体" w:eastAsia="黑体" w:cs="宋体"/>
          <w:kern w:val="0"/>
          <w:sz w:val="32"/>
          <w:szCs w:val="32"/>
        </w:rPr>
      </w:pPr>
      <w:r>
        <w:rPr>
          <w:rFonts w:hint="eastAsia" w:ascii="黑体" w:hAnsi="黑体" w:eastAsia="黑体" w:cs="宋体"/>
          <w:kern w:val="0"/>
          <w:sz w:val="32"/>
          <w:szCs w:val="32"/>
        </w:rPr>
        <w:t>七、激励措施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（一）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威海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市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区总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工会将制定周密的工作方案和宣传计划，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在广大工会会员中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对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合作单位进行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宣传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推广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（二）威海市总工会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将为合作单位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统一授牌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，统一管理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（三）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威海市区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总工会将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不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定期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组织合作单位开展消费活动，提高合作单位的社会知名度和美誉度。</w:t>
      </w:r>
      <w:r>
        <w:rPr>
          <w:rFonts w:ascii="仿宋_GB2312" w:hAnsi="宋体" w:eastAsia="仿宋_GB2312" w:cs="宋体"/>
          <w:kern w:val="0"/>
          <w:sz w:val="32"/>
          <w:szCs w:val="32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480" w:lineRule="atLeast"/>
        <w:jc w:val="left"/>
        <w:textAlignment w:val="auto"/>
        <w:rPr>
          <w:rFonts w:ascii="宋体" w:hAnsi="宋体" w:eastAsia="宋体" w:cs="宋体"/>
          <w:kern w:val="0"/>
          <w:szCs w:val="21"/>
        </w:rPr>
      </w:pPr>
    </w:p>
    <w:p>
      <w:pPr>
        <w:widowControl/>
        <w:spacing w:before="100" w:beforeAutospacing="1" w:after="100" w:afterAutospacing="1" w:line="480" w:lineRule="atLeast"/>
        <w:jc w:val="left"/>
        <w:rPr>
          <w:rFonts w:ascii="宋体" w:hAnsi="宋体" w:eastAsia="宋体" w:cs="宋体"/>
          <w:kern w:val="0"/>
          <w:szCs w:val="21"/>
        </w:rPr>
      </w:pPr>
    </w:p>
    <w:p>
      <w:pPr>
        <w:widowControl/>
        <w:spacing w:before="100" w:beforeAutospacing="1" w:after="100" w:afterAutospacing="1" w:line="480" w:lineRule="atLeast"/>
        <w:jc w:val="left"/>
        <w:rPr>
          <w:rFonts w:ascii="宋体" w:hAnsi="宋体" w:eastAsia="宋体" w:cs="宋体"/>
          <w:kern w:val="0"/>
          <w:szCs w:val="21"/>
        </w:rPr>
      </w:pPr>
    </w:p>
    <w:p>
      <w:pPr>
        <w:widowControl/>
        <w:spacing w:line="560" w:lineRule="exact"/>
        <w:jc w:val="left"/>
        <w:rPr>
          <w:rFonts w:hint="eastAsia" w:ascii="仿宋_GB2312" w:hAnsi="宋体" w:eastAsia="仿宋_GB2312" w:cs="宋体"/>
          <w:kern w:val="0"/>
          <w:sz w:val="32"/>
          <w:szCs w:val="32"/>
        </w:rPr>
      </w:pPr>
    </w:p>
    <w:p>
      <w:pPr>
        <w:widowControl/>
        <w:spacing w:line="560" w:lineRule="exact"/>
        <w:jc w:val="left"/>
        <w:rPr>
          <w:rFonts w:hint="eastAsia" w:ascii="仿宋_GB2312" w:eastAsia="仿宋_GB2312"/>
          <w:sz w:val="32"/>
          <w:szCs w:val="32"/>
        </w:rPr>
      </w:pPr>
    </w:p>
    <w:p>
      <w:pPr>
        <w:widowControl/>
        <w:spacing w:line="560" w:lineRule="exact"/>
        <w:jc w:val="left"/>
        <w:rPr>
          <w:rFonts w:hint="eastAsia" w:ascii="仿宋_GB2312" w:eastAsia="仿宋_GB2312"/>
          <w:sz w:val="32"/>
          <w:szCs w:val="32"/>
        </w:rPr>
      </w:pPr>
    </w:p>
    <w:p>
      <w:pPr>
        <w:widowControl/>
        <w:spacing w:line="560" w:lineRule="exact"/>
        <w:jc w:val="left"/>
        <w:rPr>
          <w:rFonts w:hint="eastAsia" w:ascii="仿宋_GB2312" w:eastAsia="仿宋_GB2312"/>
          <w:sz w:val="32"/>
          <w:szCs w:val="32"/>
        </w:rPr>
      </w:pPr>
    </w:p>
    <w:p>
      <w:pPr>
        <w:widowControl/>
        <w:spacing w:line="560" w:lineRule="exact"/>
        <w:jc w:val="left"/>
        <w:rPr>
          <w:rFonts w:hint="eastAsia" w:ascii="仿宋_GB2312" w:eastAsia="仿宋_GB2312"/>
          <w:sz w:val="32"/>
          <w:szCs w:val="32"/>
        </w:rPr>
      </w:pPr>
    </w:p>
    <w:p>
      <w:pPr>
        <w:widowControl/>
        <w:spacing w:line="560" w:lineRule="exact"/>
        <w:jc w:val="left"/>
        <w:rPr>
          <w:rFonts w:hint="eastAsia" w:ascii="仿宋_GB2312" w:eastAsia="仿宋_GB2312"/>
          <w:sz w:val="32"/>
          <w:szCs w:val="32"/>
        </w:rPr>
      </w:pPr>
    </w:p>
    <w:p>
      <w:pPr>
        <w:widowControl/>
        <w:spacing w:line="560" w:lineRule="exact"/>
        <w:jc w:val="left"/>
        <w:rPr>
          <w:rFonts w:hint="eastAsia" w:ascii="仿宋_GB2312" w:eastAsia="仿宋_GB2312"/>
          <w:sz w:val="32"/>
          <w:szCs w:val="32"/>
        </w:rPr>
      </w:pPr>
    </w:p>
    <w:p>
      <w:pPr>
        <w:widowControl/>
        <w:spacing w:line="560" w:lineRule="exact"/>
        <w:jc w:val="left"/>
        <w:rPr>
          <w:rFonts w:hint="eastAsia" w:ascii="仿宋_GB2312" w:eastAsia="仿宋_GB2312"/>
          <w:sz w:val="32"/>
          <w:szCs w:val="32"/>
        </w:rPr>
      </w:pP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480" w:lineRule="atLeast"/>
        <w:jc w:val="left"/>
        <w:textAlignment w:val="auto"/>
        <w:rPr>
          <w:rFonts w:hint="eastAsia" w:ascii="黑体" w:hAnsi="黑体" w:eastAsia="黑体" w:cs="黑体"/>
          <w:kern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附件</w:t>
      </w:r>
      <w:r>
        <w:rPr>
          <w:rFonts w:hint="eastAsia" w:ascii="黑体" w:hAnsi="黑体" w:eastAsia="黑体" w:cs="黑体"/>
          <w:kern w:val="0"/>
          <w:sz w:val="32"/>
          <w:szCs w:val="32"/>
          <w:lang w:val="en-US" w:eastAsia="zh-CN"/>
        </w:rPr>
        <w:t>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0" w:firstLineChars="300"/>
        <w:jc w:val="left"/>
        <w:textAlignment w:val="auto"/>
        <w:rPr>
          <w:rFonts w:ascii="方正小标宋简体" w:eastAsia="方正小标宋简体"/>
          <w:color w:val="auto"/>
          <w:sz w:val="36"/>
          <w:szCs w:val="36"/>
        </w:rPr>
      </w:pPr>
      <w:r>
        <w:rPr>
          <w:rFonts w:ascii="宋体" w:hAnsi="宋体" w:eastAsia="宋体" w:cs="宋体"/>
          <w:color w:val="auto"/>
          <w:kern w:val="0"/>
          <w:szCs w:val="21"/>
        </w:rPr>
        <w:t> </w:t>
      </w:r>
      <w:r>
        <w:rPr>
          <w:rFonts w:hint="eastAsia" w:ascii="宋体" w:hAnsi="宋体" w:eastAsia="宋体" w:cs="宋体"/>
          <w:color w:val="auto"/>
          <w:kern w:val="0"/>
          <w:szCs w:val="21"/>
        </w:rPr>
        <w:t xml:space="preserve">  </w:t>
      </w:r>
      <w:r>
        <w:rPr>
          <w:rFonts w:hint="eastAsia" w:ascii="方正小标宋简体" w:eastAsia="方正小标宋简体"/>
          <w:color w:val="auto"/>
          <w:sz w:val="36"/>
          <w:szCs w:val="36"/>
        </w:rPr>
        <w:t>威海市工会会员</w:t>
      </w:r>
      <w:r>
        <w:rPr>
          <w:rFonts w:hint="eastAsia" w:ascii="方正小标宋简体" w:eastAsia="方正小标宋简体"/>
          <w:color w:val="auto"/>
          <w:sz w:val="36"/>
          <w:szCs w:val="36"/>
          <w:lang w:eastAsia="zh-CN"/>
        </w:rPr>
        <w:t>普惠服务合作单位</w:t>
      </w:r>
      <w:r>
        <w:rPr>
          <w:rFonts w:hint="eastAsia" w:ascii="方正小标宋简体" w:eastAsia="方正小标宋简体"/>
          <w:color w:val="auto"/>
          <w:sz w:val="36"/>
          <w:szCs w:val="36"/>
        </w:rPr>
        <w:t>协议书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甲方：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___________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总工会</w:t>
      </w:r>
      <w:r>
        <w:rPr>
          <w:rFonts w:hint="eastAsia" w:ascii="仿宋_GB2312" w:hAnsi="宋体" w:eastAsia="仿宋_GB2312" w:cs="宋体"/>
          <w:b/>
          <w:bCs/>
          <w:color w:val="auto"/>
          <w:kern w:val="0"/>
          <w:sz w:val="32"/>
          <w:szCs w:val="32"/>
          <w:u w:val="single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" w:hAnsi="仿宋" w:eastAsia="仿宋" w:cs="仿宋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乙方</w:t>
      </w:r>
      <w:r>
        <w:rPr>
          <w:rFonts w:hint="eastAsia" w:ascii="仿宋" w:hAnsi="仿宋" w:eastAsia="仿宋" w:cs="仿宋"/>
          <w:color w:val="auto"/>
          <w:kern w:val="0"/>
          <w:sz w:val="32"/>
          <w:szCs w:val="32"/>
        </w:rPr>
        <w:t>：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________________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ascii="仿宋_GB2312" w:hAnsi="宋体" w:eastAsia="仿宋_GB2312" w:cs="宋体"/>
          <w:color w:val="auto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为做好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我市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工会会员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服务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工作，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________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总工会（以下简称甲方）与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_________________________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（以下简称乙方）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充分协商，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签订合作协议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，内容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ascii="黑体" w:hAnsi="黑体" w:eastAsia="黑体" w:cs="宋体"/>
          <w:color w:val="auto"/>
          <w:kern w:val="0"/>
          <w:sz w:val="32"/>
          <w:szCs w:val="32"/>
        </w:rPr>
      </w:pPr>
      <w:r>
        <w:rPr>
          <w:rFonts w:hint="eastAsia" w:ascii="黑体" w:hAnsi="黑体" w:eastAsia="黑体" w:cs="宋体"/>
          <w:color w:val="auto"/>
          <w:kern w:val="0"/>
          <w:sz w:val="32"/>
          <w:szCs w:val="32"/>
        </w:rPr>
        <w:t>一、合作方式和范围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ascii="仿宋_GB2312" w:hAnsi="宋体" w:eastAsia="仿宋_GB2312" w:cs="宋体"/>
          <w:color w:val="auto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乙方加盟甲方“威海市工会会员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  <w:lang w:eastAsia="zh-CN"/>
        </w:rPr>
        <w:t>普惠服务合作单位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”，成为甲方合作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  <w:lang w:eastAsia="zh-CN"/>
        </w:rPr>
        <w:t>单位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，为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  <w:lang w:eastAsia="zh-CN"/>
        </w:rPr>
        <w:t>全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市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  <w:lang w:eastAsia="zh-CN"/>
        </w:rPr>
        <w:t>持有“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工会会员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  <w:lang w:eastAsia="zh-CN"/>
        </w:rPr>
        <w:t>服务卡”的工会会员提供优惠消费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服务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  <w:lang w:eastAsia="zh-CN"/>
        </w:rPr>
        <w:t>，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并签署本合作协议。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黑体" w:hAnsi="黑体" w:eastAsia="黑体" w:cs="宋体"/>
          <w:color w:val="auto"/>
          <w:kern w:val="0"/>
          <w:sz w:val="32"/>
          <w:szCs w:val="32"/>
        </w:rPr>
      </w:pPr>
      <w:r>
        <w:rPr>
          <w:rFonts w:hint="eastAsia" w:ascii="黑体" w:hAnsi="黑体" w:eastAsia="黑体" w:cs="宋体"/>
          <w:color w:val="auto"/>
          <w:kern w:val="0"/>
          <w:sz w:val="32"/>
          <w:szCs w:val="32"/>
        </w:rPr>
        <w:t>双方权利及义务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ascii="楷体" w:hAnsi="楷体" w:eastAsia="楷体" w:cs="宋体"/>
          <w:color w:val="auto"/>
          <w:kern w:val="0"/>
          <w:sz w:val="32"/>
          <w:szCs w:val="32"/>
        </w:rPr>
      </w:pPr>
      <w:r>
        <w:rPr>
          <w:rFonts w:hint="eastAsia" w:ascii="楷体" w:hAnsi="楷体" w:eastAsia="楷体" w:cs="宋体"/>
          <w:color w:val="auto"/>
          <w:kern w:val="0"/>
          <w:sz w:val="32"/>
          <w:szCs w:val="32"/>
        </w:rPr>
        <w:t>（一）甲方权利及义务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ascii="仿宋_GB2312" w:hAnsi="宋体" w:eastAsia="仿宋_GB2312" w:cs="宋体"/>
          <w:color w:val="auto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1.甲方授予乙方“工会会员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  <w:lang w:eastAsia="zh-CN"/>
        </w:rPr>
        <w:t>普惠服务合作单位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”资格，向乙方提供专属标牌等宣传品。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2.甲方负责通过工会网络平台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  <w:lang w:eastAsia="zh-CN"/>
        </w:rPr>
        <w:t>、“齐鲁工惠”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  <w:lang w:val="en-US" w:eastAsia="zh-CN"/>
        </w:rPr>
        <w:t>APP等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对乙方进行宣传推广，并有权对乙方的服务情况进行监督管理。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ascii="楷体" w:hAnsi="楷体" w:eastAsia="楷体" w:cs="宋体"/>
          <w:color w:val="auto"/>
          <w:kern w:val="0"/>
          <w:sz w:val="32"/>
          <w:szCs w:val="32"/>
        </w:rPr>
      </w:pPr>
      <w:r>
        <w:rPr>
          <w:rFonts w:hint="eastAsia" w:ascii="楷体" w:hAnsi="楷体" w:eastAsia="楷体" w:cs="宋体"/>
          <w:color w:val="auto"/>
          <w:kern w:val="0"/>
          <w:sz w:val="32"/>
          <w:szCs w:val="32"/>
        </w:rPr>
        <w:t>（二）乙方权利及义务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00" w:firstLineChars="250"/>
        <w:jc w:val="left"/>
        <w:textAlignment w:val="auto"/>
        <w:rPr>
          <w:rFonts w:ascii="仿宋_GB2312" w:hAnsi="宋体" w:eastAsia="仿宋_GB2312" w:cs="宋体"/>
          <w:color w:val="auto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1.遵守甲方关于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  <w:lang w:eastAsia="zh-CN"/>
        </w:rPr>
        <w:t>认证合作单位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管理的相关规定。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00" w:firstLineChars="250"/>
        <w:jc w:val="left"/>
        <w:textAlignment w:val="auto"/>
        <w:rPr>
          <w:rFonts w:hint="eastAsia" w:ascii="仿宋_GB2312" w:hAnsi="宋体" w:eastAsia="仿宋_GB2312" w:cs="宋体"/>
          <w:color w:val="auto"/>
          <w:kern w:val="0"/>
          <w:sz w:val="32"/>
          <w:szCs w:val="32"/>
          <w:lang w:eastAsia="zh-CN"/>
        </w:rPr>
      </w:pP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2.按本协议约定向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  <w:lang w:eastAsia="zh-CN"/>
        </w:rPr>
        <w:t>全市持有“工会会员服务卡”的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工会会员提供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  <w:lang w:eastAsia="zh-CN"/>
        </w:rPr>
        <w:t>专享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服务。经双方约定，在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  <w:lang w:eastAsia="zh-CN"/>
        </w:rPr>
        <w:t>持卡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工会会员消费时，提供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  <w:lang w:eastAsia="zh-CN"/>
        </w:rPr>
        <w:t>电子优惠券、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优惠折扣、优惠价格的商品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  <w:lang w:eastAsia="zh-CN"/>
        </w:rPr>
        <w:t>或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服务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ascii="仿宋_GB2312" w:hAnsi="宋体" w:eastAsia="仿宋_GB2312" w:cs="宋体"/>
          <w:color w:val="auto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3.乙方需无条件保证向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  <w:lang w:eastAsia="zh-CN"/>
        </w:rPr>
        <w:t>我市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工会会员提供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  <w:lang w:eastAsia="zh-CN"/>
        </w:rPr>
        <w:t>特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惠待遇，即若乙方向其他机构客户提供比上述条款更优惠的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  <w:lang w:eastAsia="zh-CN"/>
        </w:rPr>
        <w:t>服务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时，乙方须确保工会会员可获得同等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  <w:lang w:eastAsia="zh-CN"/>
        </w:rPr>
        <w:t>消费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优惠待遇。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ascii="仿宋_GB2312" w:hAnsi="宋体" w:eastAsia="仿宋_GB2312" w:cs="宋体"/>
          <w:color w:val="auto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  <w:lang w:val="en-US" w:eastAsia="zh-CN"/>
        </w:rPr>
        <w:t>4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.保证向工会会员提供的商品及服务准确、真实、合法，提供的商品或服务符合国家质量标准。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ascii="仿宋_GB2312" w:hAnsi="宋体" w:eastAsia="仿宋_GB2312" w:cs="宋体"/>
          <w:color w:val="auto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  <w:lang w:val="en-US" w:eastAsia="zh-CN"/>
        </w:rPr>
        <w:t>5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.积极负责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  <w:lang w:eastAsia="zh-CN"/>
        </w:rPr>
        <w:t>地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解决与其提供的商品及服务有关问题的投诉。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  <w:lang w:val="en-US" w:eastAsia="zh-CN"/>
        </w:rPr>
        <w:t>6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.乙方因违反本协议之约定而导致工会会员投诉及索赔事宜，乙方应承担由此产生的责任。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ascii="仿宋_GB2312" w:hAnsi="宋体" w:eastAsia="仿宋_GB2312" w:cs="宋体"/>
          <w:color w:val="auto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  <w:lang w:val="en-US" w:eastAsia="zh-CN"/>
        </w:rPr>
        <w:t>7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.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  <w:lang w:eastAsia="zh-CN"/>
        </w:rPr>
        <w:t>乙方要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主动接受甲方对于乙方履行“威海市工会会员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  <w:lang w:eastAsia="zh-CN"/>
        </w:rPr>
        <w:t>普惠服务合作单位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”义务的监督和管理。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ascii="黑体" w:hAnsi="黑体" w:eastAsia="黑体" w:cs="宋体"/>
          <w:color w:val="auto"/>
          <w:kern w:val="0"/>
          <w:sz w:val="32"/>
          <w:szCs w:val="32"/>
        </w:rPr>
      </w:pPr>
      <w:r>
        <w:rPr>
          <w:rFonts w:hint="eastAsia" w:ascii="黑体" w:hAnsi="黑体" w:eastAsia="黑体" w:cs="宋体"/>
          <w:color w:val="auto"/>
          <w:kern w:val="0"/>
          <w:sz w:val="32"/>
          <w:szCs w:val="32"/>
        </w:rPr>
        <w:t>三、纠纷处理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ascii="仿宋_GB2312" w:hAnsi="宋体" w:eastAsia="仿宋_GB2312" w:cs="宋体"/>
          <w:color w:val="auto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因履行本协议发生争议，双方应友好协商解决。解决不成可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  <w:lang w:eastAsia="zh-CN"/>
        </w:rPr>
        <w:t>提请有关部门处理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ascii="黑体" w:hAnsi="黑体" w:eastAsia="黑体" w:cs="宋体"/>
          <w:color w:val="auto"/>
          <w:kern w:val="0"/>
          <w:sz w:val="32"/>
          <w:szCs w:val="32"/>
        </w:rPr>
      </w:pPr>
      <w:r>
        <w:rPr>
          <w:rFonts w:hint="eastAsia" w:ascii="黑体" w:hAnsi="黑体" w:eastAsia="黑体" w:cs="宋体"/>
          <w:color w:val="auto"/>
          <w:kern w:val="0"/>
          <w:sz w:val="32"/>
          <w:szCs w:val="32"/>
        </w:rPr>
        <w:t>四、协议变更、终止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ascii="仿宋_GB2312" w:hAnsi="宋体" w:eastAsia="仿宋_GB2312" w:cs="宋体"/>
          <w:color w:val="auto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（一）双方可根据业务需要，在提前通知对方的前提下扩大合作范围，合作协议另行签订。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ascii="仿宋_GB2312" w:hAnsi="宋体" w:eastAsia="仿宋_GB2312" w:cs="宋体"/>
          <w:color w:val="auto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（二）经双方协商达成一致，可以对本协议有关条款进行变更，但应当以书面形式确认。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ascii="仿宋_GB2312" w:hAnsi="宋体" w:eastAsia="仿宋_GB2312" w:cs="宋体"/>
          <w:color w:val="auto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（三）如订立本协议所依据的法律、行政法规、规章发生变化，本协议应依法变更相关内容。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ascii="仿宋_GB2312" w:hAnsi="宋体" w:eastAsia="仿宋_GB2312" w:cs="宋体"/>
          <w:color w:val="auto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（四）如出现如下情况，甲方有权终止本合同：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00" w:firstLineChars="250"/>
        <w:jc w:val="left"/>
        <w:textAlignment w:val="auto"/>
        <w:rPr>
          <w:rFonts w:ascii="仿宋_GB2312" w:hAnsi="宋体" w:eastAsia="仿宋_GB2312" w:cs="宋体"/>
          <w:color w:val="auto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1.被银联卡组织、人民银行风险部门认定为风险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  <w:lang w:eastAsia="zh-CN"/>
        </w:rPr>
        <w:t>单位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，且建议取消受理资格的；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00" w:firstLineChars="250"/>
        <w:jc w:val="left"/>
        <w:textAlignment w:val="auto"/>
        <w:rPr>
          <w:rFonts w:ascii="仿宋_GB2312" w:hAnsi="宋体" w:eastAsia="仿宋_GB2312" w:cs="宋体"/>
          <w:color w:val="auto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2.乙方主动向甲方提出终止合作的书面请求，并经甲方同意的；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00" w:firstLineChars="250"/>
        <w:jc w:val="left"/>
        <w:textAlignment w:val="auto"/>
        <w:rPr>
          <w:rFonts w:ascii="仿宋_GB2312" w:hAnsi="宋体" w:eastAsia="仿宋_GB2312" w:cs="宋体"/>
          <w:color w:val="auto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3.出现违法、违规经营行为，给“威海市工会会员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  <w:lang w:eastAsia="zh-CN"/>
        </w:rPr>
        <w:t>普惠服务合作单位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”品牌形象造成损害的；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00" w:firstLineChars="250"/>
        <w:jc w:val="left"/>
        <w:textAlignment w:val="auto"/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4.乙方因经营不善而破产或关闭的；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00" w:firstLineChars="250"/>
        <w:jc w:val="left"/>
        <w:textAlignment w:val="auto"/>
        <w:rPr>
          <w:rFonts w:ascii="仿宋_GB2312" w:hAnsi="宋体" w:eastAsia="仿宋_GB2312" w:cs="宋体"/>
          <w:color w:val="auto"/>
          <w:kern w:val="0"/>
          <w:sz w:val="32"/>
          <w:szCs w:val="32"/>
        </w:rPr>
      </w:pPr>
      <w:r>
        <w:rPr>
          <w:rFonts w:ascii="仿宋_GB2312" w:hAnsi="宋体" w:eastAsia="仿宋_GB2312" w:cs="宋体"/>
          <w:color w:val="auto"/>
          <w:kern w:val="0"/>
          <w:sz w:val="32"/>
          <w:szCs w:val="32"/>
        </w:rPr>
        <w:t>5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.乙方被投诉三次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  <w:lang w:eastAsia="zh-CN"/>
        </w:rPr>
        <w:t>（含）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以上，且不能及时有效的化解投诉纠纷的；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00" w:firstLineChars="250"/>
        <w:jc w:val="left"/>
        <w:textAlignment w:val="auto"/>
        <w:rPr>
          <w:rFonts w:ascii="仿宋_GB2312" w:hAnsi="宋体" w:eastAsia="仿宋_GB2312" w:cs="宋体"/>
          <w:color w:val="auto"/>
          <w:kern w:val="0"/>
          <w:sz w:val="32"/>
          <w:szCs w:val="32"/>
        </w:rPr>
      </w:pPr>
      <w:r>
        <w:rPr>
          <w:rFonts w:ascii="仿宋_GB2312" w:hAnsi="宋体" w:eastAsia="仿宋_GB2312" w:cs="宋体"/>
          <w:color w:val="auto"/>
          <w:kern w:val="0"/>
          <w:sz w:val="32"/>
          <w:szCs w:val="32"/>
        </w:rPr>
        <w:t>6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.乙方有其他侵犯工会会员消费者的行为，经甲方督促后不能及时有效予以改正的；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00" w:firstLineChars="250"/>
        <w:jc w:val="left"/>
        <w:textAlignment w:val="auto"/>
        <w:rPr>
          <w:rFonts w:ascii="仿宋_GB2312" w:hAnsi="宋体" w:eastAsia="仿宋_GB2312" w:cs="宋体"/>
          <w:color w:val="auto"/>
          <w:kern w:val="0"/>
          <w:sz w:val="32"/>
          <w:szCs w:val="32"/>
        </w:rPr>
      </w:pPr>
      <w:r>
        <w:rPr>
          <w:rFonts w:ascii="仿宋_GB2312" w:hAnsi="宋体" w:eastAsia="仿宋_GB2312" w:cs="宋体"/>
          <w:color w:val="auto"/>
          <w:kern w:val="0"/>
          <w:sz w:val="32"/>
          <w:szCs w:val="32"/>
        </w:rPr>
        <w:t>7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.发现违反《威海市工会会员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  <w:lang w:eastAsia="zh-CN"/>
        </w:rPr>
        <w:t>普惠服务合作单位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管理办法》其他行为的。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ascii="黑体" w:hAnsi="黑体" w:eastAsia="黑体" w:cs="宋体"/>
          <w:color w:val="auto"/>
          <w:kern w:val="0"/>
          <w:sz w:val="32"/>
          <w:szCs w:val="32"/>
        </w:rPr>
      </w:pPr>
      <w:r>
        <w:rPr>
          <w:rFonts w:hint="eastAsia" w:ascii="黑体" w:hAnsi="黑体" w:eastAsia="黑体" w:cs="宋体"/>
          <w:color w:val="auto"/>
          <w:kern w:val="0"/>
          <w:sz w:val="32"/>
          <w:szCs w:val="32"/>
        </w:rPr>
        <w:t>五、特别约定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若乙方与甲方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  <w:lang w:eastAsia="zh-CN"/>
        </w:rPr>
        <w:t>认定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的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  <w:lang w:eastAsia="zh-CN"/>
        </w:rPr>
        <w:t>工会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会员消费者发生纠纷时，首先由乙方与消费者自行协商解决，协商不成或消费者投诉至甲方时，由甲方主持进行调解处理。调解完毕的纠纷，甲方出具调解处理意见，乙方应当认真执行甲方的调解处理意见。经甲方调解不成的，甲方可告知双方到消费者协会调解或向法院进行诉讼处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ascii="黑体" w:hAnsi="黑体" w:eastAsia="黑体" w:cs="宋体"/>
          <w:color w:val="auto"/>
          <w:kern w:val="0"/>
          <w:sz w:val="32"/>
          <w:szCs w:val="32"/>
        </w:rPr>
      </w:pPr>
      <w:r>
        <w:rPr>
          <w:rFonts w:hint="eastAsia" w:ascii="黑体" w:hAnsi="黑体" w:eastAsia="黑体" w:cs="宋体"/>
          <w:color w:val="auto"/>
          <w:kern w:val="0"/>
          <w:sz w:val="32"/>
          <w:szCs w:val="32"/>
        </w:rPr>
        <w:t>六、协议有效期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本协议经甲、乙双方法定代表人或授权代理人签字并加盖公章之日起生效，有效期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  <w:lang w:eastAsia="zh-CN"/>
        </w:rPr>
        <w:t>一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年。协议到期后，乙方享有继续优先合作机会。在一方未提前向对方提交书面异议的情况下，本协议自动续签一年。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ascii="仿宋_GB2312" w:hAnsi="宋体" w:eastAsia="仿宋_GB2312" w:cs="宋体"/>
          <w:color w:val="auto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七、《威海市工会会员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  <w:lang w:eastAsia="zh-CN"/>
        </w:rPr>
        <w:t>普惠服务合作单位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管理办法》是本合同的附件，与本合同具有同等效力。乙方在签署本合同之前已经阅读并充分理解《威海市工会会员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  <w:lang w:eastAsia="zh-CN"/>
        </w:rPr>
        <w:t>普惠服务合作单位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管理办法》的内容，自愿遵守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  <w:lang w:eastAsia="zh-CN"/>
        </w:rPr>
        <w:t>办法内容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并履行相关义务。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ascii="仿宋_GB2312" w:hAnsi="宋体" w:eastAsia="仿宋_GB2312" w:cs="宋体"/>
          <w:color w:val="auto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八、威海市总工会将统一制作</w:t>
      </w:r>
      <w:r>
        <w:rPr>
          <w:rFonts w:ascii="仿宋_GB2312" w:hAnsi="宋体" w:eastAsia="仿宋_GB2312" w:cs="宋体"/>
          <w:color w:val="auto"/>
          <w:kern w:val="0"/>
          <w:sz w:val="32"/>
          <w:szCs w:val="32"/>
        </w:rPr>
        <w:t xml:space="preserve"> 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“工会会员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  <w:lang w:eastAsia="zh-CN"/>
        </w:rPr>
        <w:t>普惠服务合作单位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”牌匾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  <w:lang w:eastAsia="zh-CN"/>
        </w:rPr>
        <w:t>及有关宣传材料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，并向签约乙方授牌。该牌匾的所有权归属甲方，乙方要在经营场所显要位置公开悬挂使用。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ascii="仿宋_GB2312" w:hAnsi="宋体" w:eastAsia="仿宋_GB2312" w:cs="宋体"/>
          <w:color w:val="auto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九、本协议一式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  <w:lang w:eastAsia="zh-CN"/>
        </w:rPr>
        <w:t>两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>份，甲、乙双方各执一份，均具有同等法律效力。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宋体" w:hAnsi="宋体" w:eastAsia="仿宋_GB2312" w:cs="宋体"/>
          <w:color w:val="auto"/>
          <w:kern w:val="0"/>
          <w:sz w:val="32"/>
          <w:szCs w:val="32"/>
        </w:rPr>
      </w:pPr>
      <w:r>
        <w:rPr>
          <w:rFonts w:hint="eastAsia" w:ascii="宋体" w:hAnsi="宋体" w:eastAsia="仿宋_GB2312" w:cs="宋体"/>
          <w:color w:val="auto"/>
          <w:kern w:val="0"/>
          <w:sz w:val="32"/>
          <w:szCs w:val="32"/>
        </w:rPr>
        <w:t> 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宋体" w:hAnsi="宋体" w:eastAsia="仿宋_GB2312" w:cs="宋体"/>
          <w:color w:val="auto"/>
          <w:kern w:val="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ascii="宋体" w:hAnsi="宋体" w:eastAsia="仿宋_GB2312" w:cs="宋体"/>
          <w:color w:val="auto"/>
          <w:kern w:val="0"/>
          <w:sz w:val="32"/>
          <w:szCs w:val="32"/>
        </w:rPr>
      </w:pPr>
      <w:r>
        <w:rPr>
          <w:rFonts w:hint="eastAsia" w:ascii="宋体" w:hAnsi="宋体" w:eastAsia="仿宋_GB2312" w:cs="宋体"/>
          <w:color w:val="auto"/>
          <w:kern w:val="0"/>
          <w:sz w:val="32"/>
          <w:szCs w:val="32"/>
        </w:rPr>
        <w:t>        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</w:rPr>
        <w:t xml:space="preserve"> </w:t>
      </w:r>
      <w:r>
        <w:rPr>
          <w:rFonts w:hint="eastAsia" w:ascii="宋体" w:hAnsi="宋体" w:eastAsia="仿宋_GB2312" w:cs="宋体"/>
          <w:color w:val="auto"/>
          <w:kern w:val="0"/>
          <w:sz w:val="32"/>
          <w:szCs w:val="32"/>
        </w:rPr>
        <w:t>              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甲方：（盖章）                      乙方：（盖章）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负责人：                           法定代表人：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日期：  年  月  日                日期： 年  月  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hAnsi="宋体" w:eastAsia="仿宋_GB2312" w:cs="宋体"/>
          <w:kern w:val="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hAnsi="宋体" w:eastAsia="仿宋_GB2312" w:cs="宋体"/>
          <w:kern w:val="0"/>
          <w:sz w:val="32"/>
          <w:szCs w:val="32"/>
        </w:rPr>
      </w:pPr>
    </w:p>
    <w:p>
      <w:pPr>
        <w:widowControl/>
        <w:spacing w:line="560" w:lineRule="exact"/>
        <w:rPr>
          <w:rFonts w:ascii="仿宋_GB2312" w:hAnsi="宋体" w:eastAsia="仿宋_GB2312" w:cs="宋体"/>
          <w:kern w:val="0"/>
          <w:sz w:val="32"/>
          <w:szCs w:val="32"/>
        </w:rPr>
      </w:pPr>
    </w:p>
    <w:p>
      <w:pPr>
        <w:widowControl/>
        <w:spacing w:line="560" w:lineRule="exact"/>
        <w:rPr>
          <w:rFonts w:ascii="仿宋_GB2312" w:hAnsi="宋体" w:eastAsia="仿宋_GB2312" w:cs="宋体"/>
          <w:kern w:val="0"/>
          <w:sz w:val="32"/>
          <w:szCs w:val="32"/>
        </w:rPr>
      </w:pPr>
    </w:p>
    <w:p>
      <w:pPr>
        <w:widowControl/>
        <w:spacing w:line="560" w:lineRule="exact"/>
        <w:rPr>
          <w:rFonts w:ascii="仿宋_GB2312" w:hAnsi="宋体" w:eastAsia="仿宋_GB2312" w:cs="宋体"/>
          <w:kern w:val="0"/>
          <w:sz w:val="32"/>
          <w:szCs w:val="32"/>
        </w:rPr>
      </w:pPr>
    </w:p>
    <w:p>
      <w:pPr>
        <w:rPr>
          <w:rFonts w:hint="eastAsia"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br w:type="page"/>
      </w:r>
    </w:p>
    <w:p>
      <w:pPr>
        <w:widowControl/>
        <w:spacing w:line="560" w:lineRule="exact"/>
        <w:rPr>
          <w:rFonts w:hint="eastAsia" w:ascii="黑体" w:hAnsi="黑体" w:eastAsia="黑体" w:cs="黑体"/>
          <w:kern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附件</w:t>
      </w:r>
      <w:r>
        <w:rPr>
          <w:rFonts w:hint="eastAsia" w:ascii="黑体" w:hAnsi="黑体" w:eastAsia="黑体" w:cs="黑体"/>
          <w:kern w:val="0"/>
          <w:sz w:val="32"/>
          <w:szCs w:val="32"/>
          <w:lang w:val="en-US" w:eastAsia="zh-CN"/>
        </w:rPr>
        <w:t>3</w:t>
      </w:r>
    </w:p>
    <w:p>
      <w:pPr>
        <w:widowControl/>
        <w:spacing w:line="560" w:lineRule="exact"/>
        <w:ind w:firstLine="1440" w:firstLineChars="400"/>
        <w:jc w:val="left"/>
        <w:rPr>
          <w:rFonts w:ascii="方正小标宋简体" w:eastAsia="方正小标宋简体"/>
          <w:sz w:val="36"/>
          <w:szCs w:val="36"/>
        </w:rPr>
      </w:pPr>
      <w:r>
        <w:rPr>
          <w:rFonts w:hint="eastAsia" w:ascii="方正小标宋简体" w:eastAsia="方正小标宋简体"/>
          <w:sz w:val="36"/>
          <w:szCs w:val="36"/>
        </w:rPr>
        <w:t>威海市工会会员</w:t>
      </w:r>
      <w:r>
        <w:rPr>
          <w:rFonts w:hint="eastAsia" w:ascii="方正小标宋简体" w:eastAsia="方正小标宋简体"/>
          <w:sz w:val="36"/>
          <w:szCs w:val="36"/>
          <w:lang w:eastAsia="zh-CN"/>
        </w:rPr>
        <w:t>普惠服务合作单位</w:t>
      </w:r>
      <w:r>
        <w:rPr>
          <w:rFonts w:hint="eastAsia" w:ascii="方正小标宋简体" w:eastAsia="方正小标宋简体"/>
          <w:sz w:val="36"/>
          <w:szCs w:val="36"/>
        </w:rPr>
        <w:t>申报表</w:t>
      </w:r>
    </w:p>
    <w:p>
      <w:pPr>
        <w:widowControl/>
        <w:spacing w:line="560" w:lineRule="exact"/>
        <w:ind w:firstLine="960" w:firstLineChars="300"/>
        <w:jc w:val="left"/>
        <w:rPr>
          <w:rFonts w:ascii="仿宋_GB2312" w:eastAsia="仿宋_GB2312"/>
          <w:sz w:val="32"/>
          <w:szCs w:val="32"/>
        </w:rPr>
      </w:pPr>
    </w:p>
    <w:tbl>
      <w:tblPr>
        <w:tblStyle w:val="5"/>
        <w:tblW w:w="8336" w:type="dxa"/>
        <w:jc w:val="center"/>
        <w:tblCellSpacing w:w="0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20"/>
        <w:gridCol w:w="3147"/>
        <w:gridCol w:w="1449"/>
        <w:gridCol w:w="2320"/>
      </w:tblGrid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0" w:hRule="atLeast"/>
          <w:tblCellSpacing w:w="0" w:type="dxa"/>
          <w:jc w:val="center"/>
        </w:trPr>
        <w:tc>
          <w:tcPr>
            <w:tcW w:w="1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eastAsia="zh-CN"/>
              </w:rPr>
              <w:t>单位</w:t>
            </w:r>
            <w:r>
              <w:rPr>
                <w:rFonts w:ascii="仿宋_GB2312" w:hAnsi="宋体" w:eastAsia="仿宋_GB2312" w:cs="宋体"/>
                <w:kern w:val="0"/>
                <w:sz w:val="32"/>
                <w:szCs w:val="32"/>
              </w:rPr>
              <w:t>名称</w:t>
            </w:r>
          </w:p>
        </w:tc>
        <w:tc>
          <w:tcPr>
            <w:tcW w:w="6916" w:type="dxa"/>
            <w:gridSpan w:val="3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</w:rPr>
              <w:t> 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0" w:hRule="atLeast"/>
          <w:tblCellSpacing w:w="0" w:type="dxa"/>
          <w:jc w:val="center"/>
        </w:trPr>
        <w:tc>
          <w:tcPr>
            <w:tcW w:w="1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ascii="仿宋_GB2312" w:hAnsi="宋体" w:eastAsia="仿宋_GB2312" w:cs="宋体"/>
                <w:kern w:val="0"/>
                <w:sz w:val="32"/>
                <w:szCs w:val="32"/>
              </w:rPr>
              <w:t>法人代表</w:t>
            </w:r>
          </w:p>
        </w:tc>
        <w:tc>
          <w:tcPr>
            <w:tcW w:w="3147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ascii="仿宋_GB2312" w:hAnsi="宋体" w:eastAsia="仿宋_GB2312" w:cs="宋体"/>
                <w:kern w:val="0"/>
                <w:sz w:val="32"/>
                <w:szCs w:val="32"/>
              </w:rPr>
              <w:t> </w:t>
            </w:r>
          </w:p>
        </w:tc>
        <w:tc>
          <w:tcPr>
            <w:tcW w:w="144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eastAsia="zh-CN"/>
              </w:rPr>
              <w:t>联系</w:t>
            </w:r>
            <w:r>
              <w:rPr>
                <w:rFonts w:ascii="仿宋_GB2312" w:hAnsi="宋体" w:eastAsia="仿宋_GB2312" w:cs="宋体"/>
                <w:kern w:val="0"/>
                <w:sz w:val="32"/>
                <w:szCs w:val="32"/>
              </w:rPr>
              <w:t>电话</w:t>
            </w:r>
          </w:p>
        </w:tc>
        <w:tc>
          <w:tcPr>
            <w:tcW w:w="23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宋体"/>
                <w:kern w:val="0"/>
                <w:sz w:val="18"/>
                <w:szCs w:val="18"/>
              </w:rPr>
              <w:t> 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0" w:hRule="atLeast"/>
          <w:tblCellSpacing w:w="0" w:type="dxa"/>
          <w:jc w:val="center"/>
        </w:trPr>
        <w:tc>
          <w:tcPr>
            <w:tcW w:w="1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eastAsia="zh-CN"/>
              </w:rPr>
              <w:t>单位</w:t>
            </w:r>
            <w:r>
              <w:rPr>
                <w:rFonts w:ascii="仿宋_GB2312" w:hAnsi="宋体" w:eastAsia="仿宋_GB2312" w:cs="宋体"/>
                <w:kern w:val="0"/>
                <w:sz w:val="32"/>
                <w:szCs w:val="32"/>
              </w:rPr>
              <w:t>地址</w:t>
            </w:r>
          </w:p>
        </w:tc>
        <w:tc>
          <w:tcPr>
            <w:tcW w:w="6916" w:type="dxa"/>
            <w:gridSpan w:val="3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spacing w:before="100" w:beforeAutospacing="1" w:after="100" w:afterAutospacing="1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ascii="仿宋_GB2312" w:hAnsi="宋体" w:eastAsia="仿宋_GB2312" w:cs="宋体"/>
                <w:kern w:val="0"/>
                <w:sz w:val="32"/>
                <w:szCs w:val="32"/>
              </w:rPr>
              <w:t> 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7" w:hRule="atLeast"/>
          <w:tblCellSpacing w:w="0" w:type="dxa"/>
          <w:jc w:val="center"/>
        </w:trPr>
        <w:tc>
          <w:tcPr>
            <w:tcW w:w="8336" w:type="dxa"/>
            <w:gridSpan w:val="4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spacing w:before="100" w:beforeAutospacing="1" w:after="100" w:afterAutospacing="1"/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eastAsia="zh-CN"/>
              </w:rPr>
              <w:t>合作</w:t>
            </w:r>
            <w:r>
              <w:rPr>
                <w:rFonts w:ascii="仿宋_GB2312" w:hAnsi="宋体" w:eastAsia="仿宋_GB2312" w:cs="宋体"/>
                <w:kern w:val="0"/>
                <w:sz w:val="32"/>
                <w:szCs w:val="32"/>
              </w:rPr>
              <w:t>内容</w:t>
            </w: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：</w:t>
            </w:r>
          </w:p>
          <w:p>
            <w:pPr>
              <w:widowControl/>
              <w:spacing w:before="100" w:beforeAutospacing="1" w:after="100" w:afterAutospacing="1"/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</w:p>
          <w:p>
            <w:pPr>
              <w:widowControl/>
              <w:spacing w:before="100" w:beforeAutospacing="1" w:after="100" w:afterAutospacing="1"/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</w:p>
          <w:p>
            <w:pPr>
              <w:widowControl/>
              <w:spacing w:before="100" w:beforeAutospacing="1" w:after="100" w:afterAutospacing="1"/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</w:p>
          <w:p>
            <w:pPr>
              <w:widowControl/>
              <w:spacing w:before="100" w:beforeAutospacing="1" w:after="100" w:afterAutospacing="1"/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</w:p>
          <w:p>
            <w:pPr>
              <w:widowControl/>
              <w:spacing w:before="100" w:beforeAutospacing="1" w:after="100" w:afterAutospacing="1"/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</w:p>
          <w:p>
            <w:pPr>
              <w:widowControl/>
              <w:spacing w:before="100" w:beforeAutospacing="1" w:after="100" w:afterAutospacing="1"/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</w:p>
          <w:p>
            <w:pPr>
              <w:widowControl/>
              <w:spacing w:before="100" w:beforeAutospacing="1" w:after="100" w:afterAutospacing="1"/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</w:p>
        </w:tc>
      </w:tr>
    </w:tbl>
    <w:p>
      <w:pPr>
        <w:widowControl/>
        <w:spacing w:line="560" w:lineRule="exact"/>
        <w:jc w:val="left"/>
        <w:rPr>
          <w:rFonts w:ascii="仿宋_GB2312" w:hAnsi="宋体" w:eastAsia="仿宋_GB2312" w:cs="宋体"/>
          <w:kern w:val="0"/>
          <w:sz w:val="28"/>
          <w:szCs w:val="28"/>
        </w:rPr>
      </w:pPr>
      <w:r>
        <w:rPr>
          <w:rFonts w:ascii="仿宋_GB2312" w:hAnsi="宋体" w:eastAsia="仿宋_GB2312" w:cs="宋体"/>
          <w:kern w:val="0"/>
          <w:sz w:val="28"/>
          <w:szCs w:val="28"/>
        </w:rPr>
        <w:t>备注</w:t>
      </w:r>
      <w:r>
        <w:rPr>
          <w:rFonts w:hint="eastAsia" w:ascii="仿宋_GB2312" w:hAnsi="宋体" w:eastAsia="仿宋_GB2312" w:cs="宋体"/>
          <w:kern w:val="0"/>
          <w:sz w:val="28"/>
          <w:szCs w:val="28"/>
        </w:rPr>
        <w:t>：</w:t>
      </w:r>
      <w:r>
        <w:rPr>
          <w:rFonts w:ascii="仿宋_GB2312" w:hAnsi="宋体" w:eastAsia="仿宋_GB2312" w:cs="宋体"/>
          <w:kern w:val="0"/>
          <w:sz w:val="28"/>
          <w:szCs w:val="28"/>
        </w:rPr>
        <w:t>1</w:t>
      </w:r>
      <w:r>
        <w:rPr>
          <w:rFonts w:hint="eastAsia" w:ascii="仿宋_GB2312" w:hAnsi="宋体" w:eastAsia="仿宋_GB2312" w:cs="宋体"/>
          <w:kern w:val="0"/>
          <w:sz w:val="28"/>
          <w:szCs w:val="28"/>
        </w:rPr>
        <w:t>.</w:t>
      </w:r>
      <w:r>
        <w:rPr>
          <w:rFonts w:ascii="仿宋_GB2312" w:hAnsi="宋体" w:eastAsia="仿宋_GB2312" w:cs="宋体"/>
          <w:kern w:val="0"/>
          <w:sz w:val="28"/>
          <w:szCs w:val="28"/>
        </w:rPr>
        <w:t>报名</w:t>
      </w:r>
      <w:r>
        <w:rPr>
          <w:rFonts w:hint="eastAsia" w:ascii="仿宋_GB2312" w:hAnsi="宋体" w:eastAsia="仿宋_GB2312" w:cs="宋体"/>
          <w:kern w:val="0"/>
          <w:sz w:val="28"/>
          <w:szCs w:val="28"/>
          <w:lang w:eastAsia="zh-CN"/>
        </w:rPr>
        <w:t>单位</w:t>
      </w:r>
      <w:r>
        <w:rPr>
          <w:rFonts w:ascii="仿宋_GB2312" w:hAnsi="宋体" w:eastAsia="仿宋_GB2312" w:cs="宋体"/>
          <w:kern w:val="0"/>
          <w:sz w:val="28"/>
          <w:szCs w:val="28"/>
        </w:rPr>
        <w:t>需请提供营业执照复印件一份，法人或主要负责人身份证复印件</w:t>
      </w:r>
      <w:r>
        <w:rPr>
          <w:rFonts w:hint="eastAsia" w:ascii="仿宋_GB2312" w:hAnsi="宋体" w:eastAsia="仿宋_GB2312" w:cs="宋体"/>
          <w:kern w:val="0"/>
          <w:sz w:val="28"/>
          <w:szCs w:val="28"/>
          <w:lang w:eastAsia="zh-CN"/>
        </w:rPr>
        <w:t>一</w:t>
      </w:r>
      <w:r>
        <w:rPr>
          <w:rFonts w:ascii="仿宋_GB2312" w:hAnsi="宋体" w:eastAsia="仿宋_GB2312" w:cs="宋体"/>
          <w:kern w:val="0"/>
          <w:sz w:val="28"/>
          <w:szCs w:val="28"/>
        </w:rPr>
        <w:t>份（正反面复印到一张纸上）。</w:t>
      </w:r>
    </w:p>
    <w:p>
      <w:pPr>
        <w:widowControl/>
        <w:spacing w:line="560" w:lineRule="exact"/>
        <w:jc w:val="left"/>
        <w:rPr>
          <w:rFonts w:ascii="仿宋_GB2312" w:hAnsi="宋体" w:eastAsia="仿宋_GB2312" w:cs="宋体"/>
          <w:kern w:val="0"/>
          <w:sz w:val="28"/>
          <w:szCs w:val="28"/>
        </w:rPr>
      </w:pPr>
      <w:r>
        <w:rPr>
          <w:rFonts w:ascii="仿宋_GB2312" w:hAnsi="宋体" w:eastAsia="仿宋_GB2312" w:cs="宋体"/>
          <w:kern w:val="0"/>
          <w:sz w:val="28"/>
          <w:szCs w:val="28"/>
        </w:rPr>
        <w:t>2</w:t>
      </w:r>
      <w:r>
        <w:rPr>
          <w:rFonts w:hint="eastAsia" w:ascii="仿宋_GB2312" w:hAnsi="宋体" w:eastAsia="仿宋_GB2312" w:cs="宋体"/>
          <w:kern w:val="0"/>
          <w:sz w:val="28"/>
          <w:szCs w:val="28"/>
        </w:rPr>
        <w:t>.</w:t>
      </w:r>
      <w:r>
        <w:rPr>
          <w:rFonts w:hint="eastAsia" w:ascii="仿宋_GB2312" w:hAnsi="宋体" w:eastAsia="仿宋_GB2312" w:cs="宋体"/>
          <w:kern w:val="0"/>
          <w:sz w:val="28"/>
          <w:szCs w:val="28"/>
          <w:lang w:eastAsia="zh-CN"/>
        </w:rPr>
        <w:t>单位</w:t>
      </w:r>
      <w:r>
        <w:rPr>
          <w:rFonts w:hint="eastAsia" w:ascii="仿宋_GB2312" w:hAnsi="宋体" w:eastAsia="仿宋_GB2312" w:cs="宋体"/>
          <w:kern w:val="0"/>
          <w:sz w:val="28"/>
          <w:szCs w:val="28"/>
        </w:rPr>
        <w:t>地址</w:t>
      </w:r>
      <w:r>
        <w:rPr>
          <w:rFonts w:ascii="仿宋_GB2312" w:hAnsi="宋体" w:eastAsia="仿宋_GB2312" w:cs="宋体"/>
          <w:kern w:val="0"/>
          <w:sz w:val="28"/>
          <w:szCs w:val="28"/>
        </w:rPr>
        <w:t>要详细准确</w:t>
      </w:r>
      <w:r>
        <w:rPr>
          <w:rFonts w:hint="eastAsia" w:ascii="仿宋_GB2312" w:hAnsi="宋体" w:eastAsia="仿宋_GB2312" w:cs="宋体"/>
          <w:kern w:val="0"/>
          <w:sz w:val="28"/>
          <w:szCs w:val="28"/>
        </w:rPr>
        <w:t>。</w:t>
      </w:r>
    </w:p>
    <w:p>
      <w:pPr>
        <w:widowControl/>
        <w:spacing w:line="560" w:lineRule="exact"/>
        <w:jc w:val="left"/>
        <w:rPr>
          <w:rFonts w:hint="eastAsia" w:ascii="仿宋_GB2312" w:hAnsi="宋体" w:eastAsia="仿宋_GB2312" w:cs="宋体"/>
          <w:kern w:val="0"/>
          <w:sz w:val="28"/>
          <w:szCs w:val="28"/>
        </w:rPr>
      </w:pPr>
    </w:p>
    <w:sectPr>
      <w:footerReference r:id="rId3" w:type="default"/>
      <w:pgSz w:w="11906" w:h="16838"/>
      <w:pgMar w:top="1417" w:right="1587" w:bottom="1417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">
    <w:altName w:val="方正仿宋_GBK"/>
    <w:panose1 w:val="02010609060101010101"/>
    <w:charset w:val="86"/>
    <w:family w:val="swiss"/>
    <w:pitch w:val="default"/>
    <w:sig w:usb0="00000000" w:usb1="00000000" w:usb2="00000016" w:usb3="00000000" w:csb0="00040001" w:csb1="00000000"/>
  </w:font>
  <w:font w:name="仿宋_GB2312">
    <w:panose1 w:val="02010609030101010101"/>
    <w:charset w:val="86"/>
    <w:family w:val="swiss"/>
    <w:pitch w:val="default"/>
    <w:sig w:usb0="00000001" w:usb1="080E0000" w:usb2="00000000" w:usb3="00000000" w:csb0="00040000" w:csb1="00000000"/>
  </w:font>
  <w:font w:name="楷体">
    <w:altName w:val="方正楷体_GBK"/>
    <w:panose1 w:val="02010609060101010101"/>
    <w:charset w:val="86"/>
    <w:family w:val="swiss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Liberation Serif">
    <w:panose1 w:val="02020603050405020304"/>
    <w:charset w:val="00"/>
    <w:family w:val="auto"/>
    <w:pitch w:val="default"/>
    <w:sig w:usb0="A00002AF" w:usb1="500078FB" w:usb2="00000000" w:usb3="00000000" w:csb0="6000009F" w:csb1="DFD7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21624360"/>
    </w:sdtPr>
    <w:sdtContent>
      <w:p>
        <w:pPr>
          <w:pStyle w:val="2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lang w:val="zh-CN"/>
          </w:rPr>
          <w:t>11</w:t>
        </w:r>
        <w:r>
          <w:rPr>
            <w:lang w:val="zh-CN"/>
          </w:rPr>
          <w:fldChar w:fldCharType="end"/>
        </w:r>
      </w:p>
    </w:sdtContent>
  </w:sdt>
  <w:p>
    <w:pPr>
      <w:pStyle w:val="2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DEF396B"/>
    <w:multiLevelType w:val="singleLevel"/>
    <w:tmpl w:val="DDEF396B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true"/>
  <w:bordersDoNotSurroundFooter w:val="true"/>
  <w:documentProtection w:enforcement="0"/>
  <w:defaultTabStop w:val="420"/>
  <w:drawingGridHorizontalSpacing w:val="105"/>
  <w:drawingGridVerticalSpacing w:val="156"/>
  <w:displayHorizontalDrawingGridEvery w:val="2"/>
  <w:displayVerticalDrawingGridEvery w:val="2"/>
  <w:noPunctuationKerning w:val="true"/>
  <w:characterSpacingControl w:val="compressPunctuation"/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9101B60"/>
    <w:rsid w:val="00052388"/>
    <w:rsid w:val="000B5061"/>
    <w:rsid w:val="000D4077"/>
    <w:rsid w:val="000E41A9"/>
    <w:rsid w:val="00100185"/>
    <w:rsid w:val="00134E21"/>
    <w:rsid w:val="00166DA5"/>
    <w:rsid w:val="001D4D52"/>
    <w:rsid w:val="002703C1"/>
    <w:rsid w:val="00296D03"/>
    <w:rsid w:val="004C12BE"/>
    <w:rsid w:val="00533C8E"/>
    <w:rsid w:val="00574D69"/>
    <w:rsid w:val="00576D50"/>
    <w:rsid w:val="005F53C2"/>
    <w:rsid w:val="006032FB"/>
    <w:rsid w:val="00655DA3"/>
    <w:rsid w:val="00671DBF"/>
    <w:rsid w:val="006A5833"/>
    <w:rsid w:val="00706928"/>
    <w:rsid w:val="00796BC7"/>
    <w:rsid w:val="007C0C96"/>
    <w:rsid w:val="007D6826"/>
    <w:rsid w:val="008E480C"/>
    <w:rsid w:val="008F19DE"/>
    <w:rsid w:val="0096013F"/>
    <w:rsid w:val="0097633B"/>
    <w:rsid w:val="00993C66"/>
    <w:rsid w:val="009B2BB5"/>
    <w:rsid w:val="00A120C0"/>
    <w:rsid w:val="00A21FE0"/>
    <w:rsid w:val="00A4016D"/>
    <w:rsid w:val="00B42C81"/>
    <w:rsid w:val="00B97322"/>
    <w:rsid w:val="00BF10DC"/>
    <w:rsid w:val="00BF1498"/>
    <w:rsid w:val="00D34942"/>
    <w:rsid w:val="00DE2016"/>
    <w:rsid w:val="00E05ED7"/>
    <w:rsid w:val="00E05F09"/>
    <w:rsid w:val="00E84A0B"/>
    <w:rsid w:val="00EC6B8E"/>
    <w:rsid w:val="00F05C0C"/>
    <w:rsid w:val="00F1625A"/>
    <w:rsid w:val="024C464D"/>
    <w:rsid w:val="051F2223"/>
    <w:rsid w:val="08AC705C"/>
    <w:rsid w:val="0EE44D58"/>
    <w:rsid w:val="135A490C"/>
    <w:rsid w:val="17E9515E"/>
    <w:rsid w:val="18BB9481"/>
    <w:rsid w:val="19632FDD"/>
    <w:rsid w:val="1B147A56"/>
    <w:rsid w:val="1D666782"/>
    <w:rsid w:val="1DEB946C"/>
    <w:rsid w:val="1FC567A3"/>
    <w:rsid w:val="1FE7C3DD"/>
    <w:rsid w:val="21101558"/>
    <w:rsid w:val="25BE2263"/>
    <w:rsid w:val="26AE44B4"/>
    <w:rsid w:val="26FF43A2"/>
    <w:rsid w:val="2BA264DD"/>
    <w:rsid w:val="2C9D6C35"/>
    <w:rsid w:val="2F5FD818"/>
    <w:rsid w:val="2FE50FF0"/>
    <w:rsid w:val="34D73543"/>
    <w:rsid w:val="35CFF866"/>
    <w:rsid w:val="3B9C0C7B"/>
    <w:rsid w:val="3BFEF8FC"/>
    <w:rsid w:val="3C7EB723"/>
    <w:rsid w:val="3C7FA2EA"/>
    <w:rsid w:val="3FFFB12F"/>
    <w:rsid w:val="49BF9929"/>
    <w:rsid w:val="4B73609E"/>
    <w:rsid w:val="4DFA764B"/>
    <w:rsid w:val="4EA304B0"/>
    <w:rsid w:val="4EE5DF1D"/>
    <w:rsid w:val="53A844BE"/>
    <w:rsid w:val="563D2542"/>
    <w:rsid w:val="5AFB014B"/>
    <w:rsid w:val="5CFA2CC0"/>
    <w:rsid w:val="5DB30469"/>
    <w:rsid w:val="5E7F3B34"/>
    <w:rsid w:val="5F762BDA"/>
    <w:rsid w:val="5FEF40F1"/>
    <w:rsid w:val="5FF5CE3B"/>
    <w:rsid w:val="63331951"/>
    <w:rsid w:val="640077A5"/>
    <w:rsid w:val="67F637F5"/>
    <w:rsid w:val="69101B60"/>
    <w:rsid w:val="6F6E524F"/>
    <w:rsid w:val="6FB677E3"/>
    <w:rsid w:val="6FBF74A2"/>
    <w:rsid w:val="71BB834A"/>
    <w:rsid w:val="731D2B0E"/>
    <w:rsid w:val="765E3188"/>
    <w:rsid w:val="77447CC7"/>
    <w:rsid w:val="78130612"/>
    <w:rsid w:val="782F3315"/>
    <w:rsid w:val="7965C619"/>
    <w:rsid w:val="7BFD4BB0"/>
    <w:rsid w:val="7D3F3910"/>
    <w:rsid w:val="7DBBED69"/>
    <w:rsid w:val="7FBF40E4"/>
    <w:rsid w:val="7FF71F40"/>
    <w:rsid w:val="7FFD0E81"/>
    <w:rsid w:val="7FFD90F8"/>
    <w:rsid w:val="7FFF2C7D"/>
    <w:rsid w:val="7FFFB03E"/>
    <w:rsid w:val="91FE9B2D"/>
    <w:rsid w:val="976E5E37"/>
    <w:rsid w:val="BAFFF06D"/>
    <w:rsid w:val="BCDD71B5"/>
    <w:rsid w:val="BDA74A97"/>
    <w:rsid w:val="BFE30F7F"/>
    <w:rsid w:val="BFFEAB98"/>
    <w:rsid w:val="BFFF6A4E"/>
    <w:rsid w:val="CFCE2D07"/>
    <w:rsid w:val="DBBF2593"/>
    <w:rsid w:val="DDFDA905"/>
    <w:rsid w:val="DEFD727D"/>
    <w:rsid w:val="DFBF3D27"/>
    <w:rsid w:val="DFD94E22"/>
    <w:rsid w:val="E364F635"/>
    <w:rsid w:val="E93F8DDF"/>
    <w:rsid w:val="EE5FCF76"/>
    <w:rsid w:val="EE7A7B3B"/>
    <w:rsid w:val="F4FD803D"/>
    <w:rsid w:val="F5F583E5"/>
    <w:rsid w:val="F67AAB1A"/>
    <w:rsid w:val="F7FFF17E"/>
    <w:rsid w:val="FB1A18E5"/>
    <w:rsid w:val="FB3EE511"/>
    <w:rsid w:val="FB5C7F03"/>
    <w:rsid w:val="FF8E32CA"/>
    <w:rsid w:val="FFA7E536"/>
    <w:rsid w:val="FFB9070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  <w:style w:type="character" w:styleId="7">
    <w:name w:val="Hyperlink"/>
    <w:basedOn w:val="6"/>
    <w:qFormat/>
    <w:uiPriority w:val="0"/>
    <w:rPr>
      <w:color w:val="333333"/>
      <w:u w:val="none"/>
    </w:rPr>
  </w:style>
  <w:style w:type="character" w:customStyle="1" w:styleId="8">
    <w:name w:val="页眉 Char"/>
    <w:basedOn w:val="6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9">
    <w:name w:val="页脚 Char"/>
    <w:basedOn w:val="6"/>
    <w:link w:val="2"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MyCompany</Company>
  <Pages>14</Pages>
  <Words>725</Words>
  <Characters>4135</Characters>
  <Lines>34</Lines>
  <Paragraphs>9</Paragraphs>
  <TotalTime>29</TotalTime>
  <ScaleCrop>false</ScaleCrop>
  <LinksUpToDate>false</LinksUpToDate>
  <CharactersWithSpaces>4851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2016-03-05T08:31:00Z</dcterms:created>
  <dc:creator>Administrator</dc:creator>
  <cp:lastModifiedBy>小蚊子</cp:lastModifiedBy>
  <cp:lastPrinted>2024-05-08T17:20:00Z</cp:lastPrinted>
  <dcterms:modified xsi:type="dcterms:W3CDTF">2024-05-08T15:46:47Z</dcterms:modified>
  <cp:revision>32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