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9"/>
        <w:ind w:left="0"/>
        <w:rPr>
          <w:rFonts w:ascii="Times New Roman"/>
          <w:sz w:val="22"/>
        </w:rPr>
      </w:pPr>
    </w:p>
    <w:p>
      <w:pPr>
        <w:spacing w:line="562" w:lineRule="exact"/>
        <w:ind w:left="1961"/>
        <w:rPr>
          <w:rFonts w:ascii="方正小标宋简体" w:eastAsia="方正小标宋简体"/>
          <w:b/>
          <w:sz w:val="32"/>
        </w:rPr>
      </w:pPr>
      <w:r>
        <w:rPr>
          <w:lang w:val="en-US" w:bidi="ar-SA"/>
        </w:rPr>
        <w:drawing>
          <wp:anchor distT="0" distB="0" distL="0" distR="0" simplePos="0" relativeHeight="251658240" behindDoc="0" locked="0" layoutInCell="1" allowOverlap="1">
            <wp:simplePos x="0" y="0"/>
            <wp:positionH relativeFrom="page">
              <wp:posOffset>1194435</wp:posOffset>
            </wp:positionH>
            <wp:positionV relativeFrom="paragraph">
              <wp:posOffset>-165100</wp:posOffset>
            </wp:positionV>
            <wp:extent cx="908050" cy="908050"/>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4" cstate="print"/>
                    <a:stretch>
                      <a:fillRect/>
                    </a:stretch>
                  </pic:blipFill>
                  <pic:spPr>
                    <a:xfrm>
                      <a:off x="0" y="0"/>
                      <a:ext cx="908304" cy="908303"/>
                    </a:xfrm>
                    <a:prstGeom prst="rect">
                      <a:avLst/>
                    </a:prstGeom>
                  </pic:spPr>
                </pic:pic>
              </a:graphicData>
            </a:graphic>
          </wp:anchor>
        </w:drawing>
      </w:r>
      <w:r>
        <w:rPr>
          <w:rFonts w:hint="eastAsia" w:ascii="方正小标宋简体" w:eastAsia="方正小标宋简体"/>
          <w:b/>
          <w:sz w:val="32"/>
        </w:rPr>
        <w:t>第十二期工会会员爱心互助补充医疗保险工程</w:t>
      </w:r>
    </w:p>
    <w:p>
      <w:pPr>
        <w:spacing w:before="117"/>
        <w:ind w:left="2004"/>
        <w:rPr>
          <w:sz w:val="36"/>
        </w:rPr>
      </w:pPr>
      <w:r>
        <w:rPr>
          <w:sz w:val="36"/>
        </w:rPr>
        <w:t>（二）住院津贴互助保障项目</w:t>
      </w:r>
    </w:p>
    <w:p>
      <w:pPr>
        <w:pStyle w:val="2"/>
        <w:spacing w:before="86" w:line="242" w:lineRule="auto"/>
        <w:ind w:left="1340" w:right="754" w:hanging="1200"/>
        <w:jc w:val="both"/>
      </w:pPr>
      <w:r>
        <w:rPr>
          <w:b/>
        </w:rPr>
        <w:t>参保对象：</w:t>
      </w:r>
      <w:r>
        <w:t>威海市行政区域内的党政机关、全市企事业单位、社会团体、民办非企业组织中的在职在岗工会会员，在本人自愿的前提下，可由单位工会按规定统一组织，以团体的形式参加。</w:t>
      </w:r>
    </w:p>
    <w:p>
      <w:pPr>
        <w:pStyle w:val="2"/>
        <w:jc w:val="both"/>
      </w:pPr>
      <w:r>
        <w:rPr>
          <w:b/>
        </w:rPr>
        <w:t>保障期限：</w:t>
      </w:r>
      <w:r>
        <w:t>2021 年 3 月 12 日至 2021 年 12 月 31 日</w:t>
      </w:r>
    </w:p>
    <w:p>
      <w:pPr>
        <w:pStyle w:val="2"/>
        <w:spacing w:before="5"/>
        <w:jc w:val="both"/>
      </w:pPr>
      <w:r>
        <w:rPr>
          <w:b/>
        </w:rPr>
        <w:t>缴费标准：</w:t>
      </w:r>
      <w:r>
        <w:t>32.3 元/年（参保会员个人缴纳 32.3 元）,最多可投保 2 份。</w:t>
      </w:r>
    </w:p>
    <w:p>
      <w:pPr>
        <w:pStyle w:val="2"/>
        <w:spacing w:line="242" w:lineRule="auto"/>
        <w:ind w:left="1340" w:right="754" w:hanging="1200"/>
        <w:jc w:val="both"/>
      </w:pPr>
      <w:r>
        <w:rPr>
          <w:b/>
        </w:rPr>
        <w:t>保障责任：</w:t>
      </w:r>
      <w:r>
        <w:t>住院津贴仅限于在一个保障期内因各种疾病或意外伤害在公立医疗机构住院的天数。投保 2 份者各项保障加倍。</w:t>
      </w:r>
    </w:p>
    <w:tbl>
      <w:tblPr>
        <w:tblStyle w:val="8"/>
        <w:tblW w:w="0" w:type="auto"/>
        <w:tblInd w:w="13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06"/>
        <w:gridCol w:w="1183"/>
        <w:gridCol w:w="1112"/>
        <w:gridCol w:w="2559"/>
        <w:gridCol w:w="31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06" w:type="dxa"/>
          </w:tcPr>
          <w:p>
            <w:pPr>
              <w:pStyle w:val="11"/>
              <w:spacing w:before="3"/>
              <w:ind w:left="211"/>
              <w:rPr>
                <w:b/>
                <w:sz w:val="24"/>
              </w:rPr>
            </w:pPr>
            <w:r>
              <w:rPr>
                <w:b/>
                <w:w w:val="95"/>
                <w:sz w:val="24"/>
              </w:rPr>
              <w:t>保障</w:t>
            </w:r>
          </w:p>
          <w:p>
            <w:pPr>
              <w:pStyle w:val="11"/>
              <w:spacing w:before="4" w:line="289" w:lineRule="exact"/>
              <w:ind w:left="211"/>
              <w:rPr>
                <w:b/>
                <w:sz w:val="24"/>
              </w:rPr>
            </w:pPr>
            <w:r>
              <w:rPr>
                <w:b/>
                <w:w w:val="95"/>
                <w:sz w:val="24"/>
              </w:rPr>
              <w:t>项目</w:t>
            </w:r>
          </w:p>
        </w:tc>
        <w:tc>
          <w:tcPr>
            <w:tcW w:w="1183" w:type="dxa"/>
          </w:tcPr>
          <w:p>
            <w:pPr>
              <w:pStyle w:val="11"/>
              <w:spacing w:before="3"/>
              <w:ind w:left="349"/>
              <w:rPr>
                <w:b/>
                <w:sz w:val="24"/>
              </w:rPr>
            </w:pPr>
            <w:r>
              <w:rPr>
                <w:b/>
                <w:w w:val="95"/>
                <w:sz w:val="24"/>
              </w:rPr>
              <w:t>保障</w:t>
            </w:r>
          </w:p>
          <w:p>
            <w:pPr>
              <w:pStyle w:val="11"/>
              <w:spacing w:before="4" w:line="289" w:lineRule="exact"/>
              <w:ind w:left="349"/>
              <w:rPr>
                <w:b/>
                <w:sz w:val="24"/>
              </w:rPr>
            </w:pPr>
            <w:r>
              <w:rPr>
                <w:b/>
                <w:w w:val="95"/>
                <w:sz w:val="24"/>
              </w:rPr>
              <w:t>内容</w:t>
            </w:r>
          </w:p>
        </w:tc>
        <w:tc>
          <w:tcPr>
            <w:tcW w:w="1112" w:type="dxa"/>
          </w:tcPr>
          <w:p>
            <w:pPr>
              <w:pStyle w:val="11"/>
              <w:spacing w:before="3"/>
              <w:ind w:left="316"/>
              <w:rPr>
                <w:b/>
                <w:sz w:val="24"/>
              </w:rPr>
            </w:pPr>
            <w:r>
              <w:rPr>
                <w:b/>
                <w:w w:val="95"/>
                <w:sz w:val="24"/>
              </w:rPr>
              <w:t>保障</w:t>
            </w:r>
          </w:p>
          <w:p>
            <w:pPr>
              <w:pStyle w:val="11"/>
              <w:spacing w:before="4" w:line="289" w:lineRule="exact"/>
              <w:ind w:left="316"/>
              <w:rPr>
                <w:b/>
                <w:sz w:val="24"/>
              </w:rPr>
            </w:pPr>
            <w:r>
              <w:rPr>
                <w:b/>
                <w:w w:val="95"/>
                <w:sz w:val="24"/>
              </w:rPr>
              <w:t>金额</w:t>
            </w:r>
          </w:p>
        </w:tc>
        <w:tc>
          <w:tcPr>
            <w:tcW w:w="2559" w:type="dxa"/>
          </w:tcPr>
          <w:p>
            <w:pPr>
              <w:pStyle w:val="11"/>
              <w:spacing w:before="159"/>
              <w:ind w:left="1277"/>
              <w:rPr>
                <w:b/>
                <w:sz w:val="24"/>
              </w:rPr>
            </w:pPr>
            <w:r>
              <w:rPr>
                <w:b/>
                <w:sz w:val="24"/>
              </w:rPr>
              <w:t>备注</w:t>
            </w:r>
          </w:p>
        </w:tc>
        <w:tc>
          <w:tcPr>
            <w:tcW w:w="3150" w:type="dxa"/>
          </w:tcPr>
          <w:p>
            <w:pPr>
              <w:pStyle w:val="11"/>
              <w:spacing w:before="159"/>
              <w:ind w:left="588"/>
              <w:rPr>
                <w:b/>
                <w:sz w:val="24"/>
              </w:rPr>
            </w:pPr>
            <w:r>
              <w:rPr>
                <w:b/>
                <w:sz w:val="24"/>
              </w:rPr>
              <w:t>理赔所需材料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9" w:hRule="atLeast"/>
        </w:trPr>
        <w:tc>
          <w:tcPr>
            <w:tcW w:w="906" w:type="dxa"/>
          </w:tcPr>
          <w:p>
            <w:pPr>
              <w:pStyle w:val="11"/>
              <w:rPr>
                <w:sz w:val="24"/>
              </w:rPr>
            </w:pPr>
          </w:p>
          <w:p>
            <w:pPr>
              <w:pStyle w:val="11"/>
              <w:rPr>
                <w:sz w:val="24"/>
              </w:rPr>
            </w:pPr>
          </w:p>
          <w:p>
            <w:pPr>
              <w:pStyle w:val="11"/>
              <w:rPr>
                <w:sz w:val="24"/>
              </w:rPr>
            </w:pPr>
          </w:p>
          <w:p>
            <w:pPr>
              <w:pStyle w:val="11"/>
              <w:spacing w:before="7"/>
              <w:rPr>
                <w:sz w:val="25"/>
              </w:rPr>
            </w:pPr>
          </w:p>
          <w:p>
            <w:pPr>
              <w:pStyle w:val="11"/>
              <w:spacing w:before="1" w:line="242" w:lineRule="auto"/>
              <w:ind w:left="211" w:right="202"/>
              <w:rPr>
                <w:sz w:val="24"/>
              </w:rPr>
            </w:pPr>
            <w:r>
              <w:rPr>
                <w:sz w:val="24"/>
              </w:rPr>
              <w:t>住院津贴</w:t>
            </w:r>
          </w:p>
        </w:tc>
        <w:tc>
          <w:tcPr>
            <w:tcW w:w="1183" w:type="dxa"/>
          </w:tcPr>
          <w:p>
            <w:pPr>
              <w:pStyle w:val="11"/>
              <w:rPr>
                <w:sz w:val="24"/>
              </w:rPr>
            </w:pPr>
          </w:p>
          <w:p>
            <w:pPr>
              <w:pStyle w:val="11"/>
              <w:rPr>
                <w:sz w:val="24"/>
              </w:rPr>
            </w:pPr>
          </w:p>
          <w:p>
            <w:pPr>
              <w:pStyle w:val="11"/>
              <w:rPr>
                <w:sz w:val="24"/>
              </w:rPr>
            </w:pPr>
          </w:p>
          <w:p>
            <w:pPr>
              <w:pStyle w:val="11"/>
              <w:spacing w:before="7"/>
              <w:rPr>
                <w:sz w:val="25"/>
              </w:rPr>
            </w:pPr>
          </w:p>
          <w:p>
            <w:pPr>
              <w:pStyle w:val="11"/>
              <w:spacing w:before="1" w:line="242" w:lineRule="auto"/>
              <w:ind w:left="229" w:right="101" w:hanging="120"/>
              <w:rPr>
                <w:sz w:val="24"/>
              </w:rPr>
            </w:pPr>
            <w:r>
              <w:rPr>
                <w:sz w:val="24"/>
              </w:rPr>
              <w:t>疾病或意外住院</w:t>
            </w:r>
          </w:p>
        </w:tc>
        <w:tc>
          <w:tcPr>
            <w:tcW w:w="1112" w:type="dxa"/>
          </w:tcPr>
          <w:p>
            <w:pPr>
              <w:pStyle w:val="11"/>
              <w:rPr>
                <w:sz w:val="24"/>
              </w:rPr>
            </w:pPr>
          </w:p>
          <w:p>
            <w:pPr>
              <w:pStyle w:val="11"/>
              <w:rPr>
                <w:sz w:val="24"/>
              </w:rPr>
            </w:pPr>
          </w:p>
          <w:p>
            <w:pPr>
              <w:pStyle w:val="11"/>
              <w:rPr>
                <w:sz w:val="24"/>
              </w:rPr>
            </w:pPr>
          </w:p>
          <w:p>
            <w:pPr>
              <w:pStyle w:val="11"/>
              <w:rPr>
                <w:sz w:val="24"/>
              </w:rPr>
            </w:pPr>
          </w:p>
          <w:p>
            <w:pPr>
              <w:pStyle w:val="11"/>
              <w:spacing w:before="177"/>
              <w:ind w:right="97"/>
              <w:jc w:val="right"/>
              <w:rPr>
                <w:sz w:val="24"/>
              </w:rPr>
            </w:pPr>
            <w:r>
              <w:rPr>
                <w:sz w:val="24"/>
              </w:rPr>
              <w:t>35 元/天</w:t>
            </w:r>
          </w:p>
        </w:tc>
        <w:tc>
          <w:tcPr>
            <w:tcW w:w="2559" w:type="dxa"/>
          </w:tcPr>
          <w:p>
            <w:pPr>
              <w:pStyle w:val="11"/>
              <w:spacing w:before="3" w:line="242" w:lineRule="auto"/>
              <w:ind w:left="106" w:right="160" w:hanging="3"/>
              <w:rPr>
                <w:sz w:val="24"/>
              </w:rPr>
            </w:pPr>
            <w:r>
              <w:rPr>
                <w:sz w:val="24"/>
              </w:rPr>
              <w:t>每次住院的给付日数</w:t>
            </w:r>
            <w:r>
              <w:rPr>
                <w:spacing w:val="-30"/>
                <w:sz w:val="24"/>
              </w:rPr>
              <w:t xml:space="preserve">以 </w:t>
            </w:r>
            <w:r>
              <w:rPr>
                <w:sz w:val="24"/>
              </w:rPr>
              <w:t>90</w:t>
            </w:r>
            <w:r>
              <w:rPr>
                <w:spacing w:val="-15"/>
                <w:sz w:val="24"/>
              </w:rPr>
              <w:t xml:space="preserve"> 日为限</w:t>
            </w:r>
            <w:r>
              <w:rPr>
                <w:sz w:val="24"/>
              </w:rPr>
              <w:t>（</w:t>
            </w:r>
            <w:r>
              <w:rPr>
                <w:spacing w:val="-6"/>
                <w:sz w:val="24"/>
              </w:rPr>
              <w:t>两次住</w:t>
            </w:r>
          </w:p>
          <w:p>
            <w:pPr>
              <w:pStyle w:val="11"/>
              <w:spacing w:before="2" w:line="242" w:lineRule="auto"/>
              <w:ind w:left="106" w:right="40"/>
              <w:rPr>
                <w:sz w:val="24"/>
              </w:rPr>
            </w:pPr>
            <w:r>
              <w:rPr>
                <w:spacing w:val="-9"/>
                <w:sz w:val="24"/>
              </w:rPr>
              <w:t xml:space="preserve">院间隔不超过 </w:t>
            </w:r>
            <w:r>
              <w:rPr>
                <w:sz w:val="24"/>
              </w:rPr>
              <w:t>30</w:t>
            </w:r>
            <w:r>
              <w:rPr>
                <w:spacing w:val="-20"/>
                <w:sz w:val="24"/>
              </w:rPr>
              <w:t xml:space="preserve"> 天， 视为一次住院</w:t>
            </w:r>
            <w:r>
              <w:rPr>
                <w:spacing w:val="-120"/>
                <w:sz w:val="24"/>
              </w:rPr>
              <w:t>）</w:t>
            </w:r>
            <w:r>
              <w:rPr>
                <w:sz w:val="24"/>
              </w:rPr>
              <w:t>。参保</w:t>
            </w:r>
            <w:r>
              <w:rPr>
                <w:spacing w:val="-7"/>
                <w:sz w:val="24"/>
              </w:rPr>
              <w:t>会员多次住院的，累计</w:t>
            </w:r>
            <w:r>
              <w:rPr>
                <w:spacing w:val="-16"/>
                <w:sz w:val="24"/>
              </w:rPr>
              <w:t xml:space="preserve">给付日数以 </w:t>
            </w:r>
            <w:r>
              <w:rPr>
                <w:sz w:val="24"/>
              </w:rPr>
              <w:t>180</w:t>
            </w:r>
            <w:r>
              <w:rPr>
                <w:spacing w:val="-15"/>
                <w:sz w:val="24"/>
              </w:rPr>
              <w:t xml:space="preserve"> 日为限</w:t>
            </w:r>
            <w:r>
              <w:rPr>
                <w:spacing w:val="-16"/>
                <w:sz w:val="24"/>
              </w:rPr>
              <w:t xml:space="preserve">；因精神疾病住院， </w:t>
            </w:r>
            <w:r>
              <w:rPr>
                <w:sz w:val="24"/>
              </w:rPr>
              <w:t xml:space="preserve">住院津贴累计给付日 </w:t>
            </w:r>
            <w:r>
              <w:rPr>
                <w:spacing w:val="-20"/>
                <w:sz w:val="24"/>
              </w:rPr>
              <w:t xml:space="preserve">数以 </w:t>
            </w:r>
            <w:r>
              <w:rPr>
                <w:sz w:val="24"/>
              </w:rPr>
              <w:t>180</w:t>
            </w:r>
            <w:r>
              <w:rPr>
                <w:spacing w:val="-18"/>
                <w:sz w:val="24"/>
              </w:rPr>
              <w:t xml:space="preserve"> 日为限，超出</w:t>
            </w:r>
          </w:p>
          <w:p>
            <w:pPr>
              <w:pStyle w:val="11"/>
              <w:spacing w:before="10" w:line="289" w:lineRule="exact"/>
              <w:ind w:left="106"/>
              <w:rPr>
                <w:sz w:val="24"/>
              </w:rPr>
            </w:pPr>
            <w:r>
              <w:rPr>
                <w:sz w:val="24"/>
              </w:rPr>
              <w:t>部分不予以理赔。</w:t>
            </w:r>
          </w:p>
        </w:tc>
        <w:tc>
          <w:tcPr>
            <w:tcW w:w="3150" w:type="dxa"/>
          </w:tcPr>
          <w:p>
            <w:pPr>
              <w:pStyle w:val="11"/>
              <w:numPr>
                <w:ilvl w:val="0"/>
                <w:numId w:val="1"/>
              </w:numPr>
              <w:tabs>
                <w:tab w:val="left" w:pos="421"/>
              </w:tabs>
              <w:spacing w:before="159" w:line="242" w:lineRule="auto"/>
              <w:ind w:right="96" w:hanging="5"/>
              <w:rPr>
                <w:sz w:val="24"/>
              </w:rPr>
            </w:pPr>
            <w:r>
              <w:rPr>
                <w:sz w:val="24"/>
              </w:rPr>
              <w:t>《住院津贴互助保障项目理赔申请审核表</w:t>
            </w:r>
            <w:r>
              <w:rPr>
                <w:spacing w:val="-188"/>
                <w:sz w:val="24"/>
              </w:rPr>
              <w:t>》</w:t>
            </w:r>
            <w:r>
              <w:rPr>
                <w:sz w:val="24"/>
              </w:rPr>
              <w:t>（</w:t>
            </w:r>
            <w:r>
              <w:rPr>
                <w:spacing w:val="-6"/>
                <w:sz w:val="24"/>
              </w:rPr>
              <w:t>以下简</w:t>
            </w:r>
            <w:r>
              <w:rPr>
                <w:spacing w:val="-18"/>
                <w:sz w:val="24"/>
              </w:rPr>
              <w:t>称为《审核表》</w:t>
            </w:r>
            <w:r>
              <w:rPr>
                <w:spacing w:val="-120"/>
                <w:sz w:val="24"/>
              </w:rPr>
              <w:t>）</w:t>
            </w:r>
            <w:r>
              <w:rPr>
                <w:sz w:val="24"/>
              </w:rPr>
              <w:t>；</w:t>
            </w:r>
          </w:p>
          <w:p>
            <w:pPr>
              <w:pStyle w:val="11"/>
              <w:numPr>
                <w:ilvl w:val="0"/>
                <w:numId w:val="1"/>
              </w:numPr>
              <w:tabs>
                <w:tab w:val="left" w:pos="421"/>
              </w:tabs>
              <w:spacing w:before="4" w:line="242" w:lineRule="auto"/>
              <w:ind w:right="96" w:hanging="5"/>
              <w:rPr>
                <w:sz w:val="24"/>
              </w:rPr>
            </w:pPr>
            <w:r>
              <w:rPr>
                <w:spacing w:val="-5"/>
                <w:sz w:val="24"/>
              </w:rPr>
              <w:t>本人身份证正反面、以本</w:t>
            </w:r>
            <w:r>
              <w:rPr>
                <w:sz w:val="24"/>
              </w:rPr>
              <w:t>人姓名开户的银行卡复印件</w:t>
            </w:r>
          </w:p>
          <w:p>
            <w:pPr>
              <w:pStyle w:val="11"/>
              <w:spacing w:before="3"/>
              <w:ind w:left="108"/>
              <w:rPr>
                <w:sz w:val="24"/>
              </w:rPr>
            </w:pPr>
            <w:r>
              <w:rPr>
                <w:sz w:val="24"/>
              </w:rPr>
              <w:t>（必须为本人储蓄卡</w:t>
            </w:r>
            <w:r>
              <w:rPr>
                <w:spacing w:val="-120"/>
                <w:sz w:val="24"/>
              </w:rPr>
              <w:t>）</w:t>
            </w:r>
            <w:r>
              <w:rPr>
                <w:sz w:val="24"/>
              </w:rPr>
              <w:t>；</w:t>
            </w:r>
          </w:p>
          <w:p>
            <w:pPr>
              <w:pStyle w:val="11"/>
              <w:numPr>
                <w:ilvl w:val="0"/>
                <w:numId w:val="1"/>
              </w:numPr>
              <w:tabs>
                <w:tab w:val="left" w:pos="421"/>
              </w:tabs>
              <w:spacing w:before="4" w:line="242" w:lineRule="auto"/>
              <w:ind w:right="29" w:hanging="5"/>
              <w:jc w:val="both"/>
              <w:rPr>
                <w:sz w:val="24"/>
              </w:rPr>
            </w:pPr>
            <w:r>
              <w:rPr>
                <w:spacing w:val="-3"/>
                <w:sz w:val="24"/>
              </w:rPr>
              <w:t>住院病历复印件</w:t>
            </w:r>
            <w:r>
              <w:rPr>
                <w:sz w:val="24"/>
              </w:rPr>
              <w:t>（病历只需提供：住院病案首页、出院记录</w:t>
            </w:r>
            <w:r>
              <w:rPr>
                <w:spacing w:val="-120"/>
                <w:sz w:val="24"/>
              </w:rPr>
              <w:t>）</w:t>
            </w:r>
            <w:r>
              <w:rPr>
                <w:spacing w:val="-2"/>
                <w:sz w:val="24"/>
              </w:rPr>
              <w:t>、住院发票复印件。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8" w:hRule="atLeast"/>
        </w:trPr>
        <w:tc>
          <w:tcPr>
            <w:tcW w:w="906" w:type="dxa"/>
            <w:vMerge w:val="restart"/>
          </w:tcPr>
          <w:p>
            <w:pPr>
              <w:pStyle w:val="11"/>
              <w:rPr>
                <w:sz w:val="24"/>
              </w:rPr>
            </w:pPr>
          </w:p>
          <w:p>
            <w:pPr>
              <w:pStyle w:val="11"/>
              <w:rPr>
                <w:sz w:val="24"/>
              </w:rPr>
            </w:pPr>
          </w:p>
          <w:p>
            <w:pPr>
              <w:pStyle w:val="11"/>
              <w:rPr>
                <w:sz w:val="24"/>
              </w:rPr>
            </w:pPr>
          </w:p>
          <w:p>
            <w:pPr>
              <w:pStyle w:val="11"/>
              <w:rPr>
                <w:sz w:val="24"/>
              </w:rPr>
            </w:pPr>
          </w:p>
          <w:p>
            <w:pPr>
              <w:pStyle w:val="11"/>
              <w:rPr>
                <w:sz w:val="24"/>
              </w:rPr>
            </w:pPr>
          </w:p>
          <w:p>
            <w:pPr>
              <w:pStyle w:val="11"/>
              <w:rPr>
                <w:sz w:val="24"/>
              </w:rPr>
            </w:pPr>
          </w:p>
          <w:p>
            <w:pPr>
              <w:pStyle w:val="11"/>
              <w:rPr>
                <w:sz w:val="24"/>
              </w:rPr>
            </w:pPr>
          </w:p>
          <w:p>
            <w:pPr>
              <w:pStyle w:val="11"/>
              <w:rPr>
                <w:sz w:val="24"/>
              </w:rPr>
            </w:pPr>
          </w:p>
          <w:p>
            <w:pPr>
              <w:pStyle w:val="11"/>
              <w:spacing w:before="2"/>
              <w:rPr>
                <w:sz w:val="29"/>
              </w:rPr>
            </w:pPr>
          </w:p>
          <w:p>
            <w:pPr>
              <w:pStyle w:val="11"/>
              <w:spacing w:before="1" w:line="242" w:lineRule="auto"/>
              <w:ind w:left="211" w:right="202"/>
              <w:jc w:val="both"/>
              <w:rPr>
                <w:sz w:val="24"/>
              </w:rPr>
            </w:pPr>
            <w:r>
              <w:rPr>
                <w:sz w:val="24"/>
              </w:rPr>
              <w:t>意外保障金</w:t>
            </w:r>
          </w:p>
        </w:tc>
        <w:tc>
          <w:tcPr>
            <w:tcW w:w="1183" w:type="dxa"/>
          </w:tcPr>
          <w:p>
            <w:pPr>
              <w:pStyle w:val="11"/>
              <w:rPr>
                <w:sz w:val="24"/>
              </w:rPr>
            </w:pPr>
          </w:p>
          <w:p>
            <w:pPr>
              <w:pStyle w:val="11"/>
              <w:spacing w:before="5"/>
            </w:pPr>
          </w:p>
          <w:p>
            <w:pPr>
              <w:pStyle w:val="11"/>
              <w:spacing w:before="1" w:line="242" w:lineRule="auto"/>
              <w:ind w:left="349" w:right="101" w:hanging="240"/>
              <w:rPr>
                <w:sz w:val="24"/>
              </w:rPr>
            </w:pPr>
            <w:r>
              <w:rPr>
                <w:sz w:val="24"/>
              </w:rPr>
              <w:t>普通意外伤残</w:t>
            </w:r>
          </w:p>
        </w:tc>
        <w:tc>
          <w:tcPr>
            <w:tcW w:w="1112" w:type="dxa"/>
          </w:tcPr>
          <w:p>
            <w:pPr>
              <w:pStyle w:val="11"/>
              <w:rPr>
                <w:sz w:val="24"/>
              </w:rPr>
            </w:pPr>
          </w:p>
          <w:p>
            <w:pPr>
              <w:pStyle w:val="11"/>
              <w:spacing w:before="5"/>
            </w:pPr>
          </w:p>
          <w:p>
            <w:pPr>
              <w:pStyle w:val="11"/>
              <w:spacing w:before="1" w:line="242" w:lineRule="auto"/>
              <w:ind w:left="107" w:right="26" w:firstLine="206"/>
              <w:rPr>
                <w:sz w:val="24"/>
              </w:rPr>
            </w:pPr>
            <w:r>
              <w:rPr>
                <w:sz w:val="24"/>
              </w:rPr>
              <w:t>最高12000 元</w:t>
            </w:r>
          </w:p>
        </w:tc>
        <w:tc>
          <w:tcPr>
            <w:tcW w:w="2559" w:type="dxa"/>
          </w:tcPr>
          <w:p>
            <w:pPr>
              <w:pStyle w:val="11"/>
              <w:rPr>
                <w:sz w:val="24"/>
              </w:rPr>
            </w:pPr>
          </w:p>
          <w:p>
            <w:pPr>
              <w:pStyle w:val="11"/>
              <w:spacing w:before="8"/>
              <w:rPr>
                <w:sz w:val="34"/>
              </w:rPr>
            </w:pPr>
          </w:p>
          <w:p>
            <w:pPr>
              <w:pStyle w:val="11"/>
              <w:ind w:left="104"/>
              <w:rPr>
                <w:sz w:val="24"/>
              </w:rPr>
            </w:pPr>
            <w:r>
              <w:rPr>
                <w:sz w:val="24"/>
              </w:rPr>
              <w:t>按照伤残等级给付</w:t>
            </w:r>
          </w:p>
        </w:tc>
        <w:tc>
          <w:tcPr>
            <w:tcW w:w="3150" w:type="dxa"/>
            <w:vMerge w:val="restart"/>
          </w:tcPr>
          <w:p>
            <w:pPr>
              <w:pStyle w:val="11"/>
              <w:numPr>
                <w:ilvl w:val="0"/>
                <w:numId w:val="2"/>
              </w:numPr>
              <w:tabs>
                <w:tab w:val="left" w:pos="421"/>
              </w:tabs>
              <w:spacing w:before="21"/>
              <w:ind w:hanging="318"/>
              <w:jc w:val="both"/>
              <w:rPr>
                <w:sz w:val="24"/>
              </w:rPr>
            </w:pPr>
            <w:r>
              <w:rPr>
                <w:spacing w:val="-20"/>
                <w:sz w:val="24"/>
              </w:rPr>
              <w:t>《审核表》；</w:t>
            </w:r>
          </w:p>
          <w:p>
            <w:pPr>
              <w:pStyle w:val="11"/>
              <w:numPr>
                <w:ilvl w:val="0"/>
                <w:numId w:val="2"/>
              </w:numPr>
              <w:tabs>
                <w:tab w:val="left" w:pos="421"/>
              </w:tabs>
              <w:spacing w:before="5"/>
              <w:ind w:hanging="318"/>
              <w:jc w:val="both"/>
              <w:rPr>
                <w:sz w:val="24"/>
              </w:rPr>
            </w:pPr>
            <w:r>
              <w:rPr>
                <w:sz w:val="24"/>
              </w:rPr>
              <w:t>身份证正反面；</w:t>
            </w:r>
          </w:p>
          <w:p>
            <w:pPr>
              <w:pStyle w:val="11"/>
              <w:numPr>
                <w:ilvl w:val="0"/>
                <w:numId w:val="2"/>
              </w:numPr>
              <w:tabs>
                <w:tab w:val="left" w:pos="421"/>
              </w:tabs>
              <w:spacing w:before="4" w:line="242" w:lineRule="auto"/>
              <w:ind w:left="108" w:right="317" w:hanging="5"/>
              <w:jc w:val="both"/>
              <w:rPr>
                <w:sz w:val="24"/>
              </w:rPr>
            </w:pPr>
            <w:r>
              <w:rPr>
                <w:spacing w:val="-2"/>
                <w:sz w:val="24"/>
              </w:rPr>
              <w:t>以本人姓名开户的银行</w:t>
            </w:r>
            <w:r>
              <w:rPr>
                <w:sz w:val="24"/>
              </w:rPr>
              <w:t>卡复印件（只限本人储蓄卡</w:t>
            </w:r>
            <w:r>
              <w:rPr>
                <w:spacing w:val="-120"/>
                <w:sz w:val="24"/>
              </w:rPr>
              <w:t>）</w:t>
            </w:r>
            <w:r>
              <w:rPr>
                <w:sz w:val="24"/>
              </w:rPr>
              <w:t>；</w:t>
            </w:r>
          </w:p>
          <w:p>
            <w:pPr>
              <w:pStyle w:val="11"/>
              <w:numPr>
                <w:ilvl w:val="0"/>
                <w:numId w:val="2"/>
              </w:numPr>
              <w:tabs>
                <w:tab w:val="left" w:pos="421"/>
              </w:tabs>
              <w:spacing w:before="5"/>
              <w:ind w:hanging="318"/>
              <w:rPr>
                <w:sz w:val="24"/>
              </w:rPr>
            </w:pPr>
            <w:r>
              <w:rPr>
                <w:sz w:val="24"/>
              </w:rPr>
              <w:t>整套病历；</w:t>
            </w:r>
          </w:p>
          <w:p>
            <w:pPr>
              <w:pStyle w:val="11"/>
              <w:numPr>
                <w:ilvl w:val="0"/>
                <w:numId w:val="2"/>
              </w:numPr>
              <w:tabs>
                <w:tab w:val="left" w:pos="421"/>
              </w:tabs>
              <w:spacing w:before="4"/>
              <w:ind w:hanging="318"/>
              <w:rPr>
                <w:sz w:val="24"/>
              </w:rPr>
            </w:pPr>
            <w:r>
              <w:rPr>
                <w:sz w:val="24"/>
              </w:rPr>
              <w:t>意外事故证明；</w:t>
            </w:r>
          </w:p>
          <w:p>
            <w:pPr>
              <w:pStyle w:val="11"/>
              <w:numPr>
                <w:ilvl w:val="0"/>
                <w:numId w:val="2"/>
              </w:numPr>
              <w:tabs>
                <w:tab w:val="left" w:pos="421"/>
              </w:tabs>
              <w:spacing w:before="2" w:line="310" w:lineRule="atLeast"/>
              <w:ind w:left="108" w:right="149" w:hanging="5"/>
              <w:rPr>
                <w:sz w:val="24"/>
              </w:rPr>
            </w:pPr>
            <w:r>
              <w:rPr>
                <w:sz w:val="24"/>
              </w:rPr>
              <w:t>威海市范围内具有鉴定</w:t>
            </w:r>
            <w:r>
              <w:rPr>
                <w:spacing w:val="-2"/>
                <w:sz w:val="24"/>
              </w:rPr>
              <w:t>资质的鉴定机构出具的工伤或意外伤残等级鉴定报告。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7" w:hRule="atLeast"/>
        </w:trPr>
        <w:tc>
          <w:tcPr>
            <w:tcW w:w="906" w:type="dxa"/>
            <w:vMerge w:val="continue"/>
            <w:tcBorders>
              <w:top w:val="nil"/>
            </w:tcBorders>
          </w:tcPr>
          <w:p>
            <w:pPr>
              <w:rPr>
                <w:sz w:val="2"/>
                <w:szCs w:val="2"/>
              </w:rPr>
            </w:pPr>
          </w:p>
        </w:tc>
        <w:tc>
          <w:tcPr>
            <w:tcW w:w="1183" w:type="dxa"/>
          </w:tcPr>
          <w:p>
            <w:pPr>
              <w:pStyle w:val="11"/>
              <w:spacing w:before="1"/>
              <w:rPr>
                <w:sz w:val="28"/>
              </w:rPr>
            </w:pPr>
          </w:p>
          <w:p>
            <w:pPr>
              <w:pStyle w:val="11"/>
              <w:spacing w:line="242" w:lineRule="auto"/>
              <w:ind w:left="349" w:right="101" w:hanging="240"/>
              <w:rPr>
                <w:sz w:val="24"/>
              </w:rPr>
            </w:pPr>
            <w:r>
              <w:rPr>
                <w:sz w:val="24"/>
              </w:rPr>
              <w:t>交通意外伤残</w:t>
            </w:r>
          </w:p>
        </w:tc>
        <w:tc>
          <w:tcPr>
            <w:tcW w:w="1112" w:type="dxa"/>
          </w:tcPr>
          <w:p>
            <w:pPr>
              <w:pStyle w:val="11"/>
              <w:spacing w:before="1"/>
              <w:rPr>
                <w:sz w:val="28"/>
              </w:rPr>
            </w:pPr>
          </w:p>
          <w:p>
            <w:pPr>
              <w:pStyle w:val="11"/>
              <w:spacing w:line="242" w:lineRule="auto"/>
              <w:ind w:left="107" w:right="26" w:firstLine="206"/>
              <w:rPr>
                <w:sz w:val="24"/>
              </w:rPr>
            </w:pPr>
            <w:r>
              <w:rPr>
                <w:sz w:val="24"/>
              </w:rPr>
              <w:t>最高20000 元</w:t>
            </w:r>
          </w:p>
        </w:tc>
        <w:tc>
          <w:tcPr>
            <w:tcW w:w="2559" w:type="dxa"/>
          </w:tcPr>
          <w:p>
            <w:pPr>
              <w:pStyle w:val="11"/>
              <w:spacing w:before="204" w:line="242" w:lineRule="auto"/>
              <w:ind w:left="106" w:right="44" w:hanging="3"/>
              <w:rPr>
                <w:sz w:val="24"/>
              </w:rPr>
            </w:pPr>
            <w:r>
              <w:rPr>
                <w:sz w:val="24"/>
              </w:rPr>
              <w:t>按照伤残等级给付，可与普通意外伤残累加赔付</w:t>
            </w:r>
          </w:p>
        </w:tc>
        <w:tc>
          <w:tcPr>
            <w:tcW w:w="315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3" w:hRule="atLeast"/>
        </w:trPr>
        <w:tc>
          <w:tcPr>
            <w:tcW w:w="906" w:type="dxa"/>
            <w:vMerge w:val="continue"/>
            <w:tcBorders>
              <w:top w:val="nil"/>
            </w:tcBorders>
          </w:tcPr>
          <w:p>
            <w:pPr>
              <w:rPr>
                <w:sz w:val="2"/>
                <w:szCs w:val="2"/>
              </w:rPr>
            </w:pPr>
          </w:p>
        </w:tc>
        <w:tc>
          <w:tcPr>
            <w:tcW w:w="1183" w:type="dxa"/>
          </w:tcPr>
          <w:p>
            <w:pPr>
              <w:pStyle w:val="11"/>
              <w:rPr>
                <w:sz w:val="24"/>
              </w:rPr>
            </w:pPr>
          </w:p>
          <w:p>
            <w:pPr>
              <w:pStyle w:val="11"/>
              <w:spacing w:before="186" w:line="242" w:lineRule="auto"/>
              <w:ind w:left="349" w:right="101" w:hanging="240"/>
              <w:rPr>
                <w:sz w:val="24"/>
              </w:rPr>
            </w:pPr>
            <w:r>
              <w:rPr>
                <w:sz w:val="24"/>
              </w:rPr>
              <w:t>普通意外身故</w:t>
            </w:r>
          </w:p>
        </w:tc>
        <w:tc>
          <w:tcPr>
            <w:tcW w:w="1112" w:type="dxa"/>
          </w:tcPr>
          <w:p>
            <w:pPr>
              <w:pStyle w:val="11"/>
              <w:rPr>
                <w:sz w:val="24"/>
              </w:rPr>
            </w:pPr>
          </w:p>
          <w:p>
            <w:pPr>
              <w:pStyle w:val="11"/>
              <w:spacing w:before="9"/>
              <w:rPr>
                <w:sz w:val="26"/>
              </w:rPr>
            </w:pPr>
          </w:p>
          <w:p>
            <w:pPr>
              <w:pStyle w:val="11"/>
              <w:ind w:right="97"/>
              <w:jc w:val="right"/>
              <w:rPr>
                <w:sz w:val="24"/>
              </w:rPr>
            </w:pPr>
            <w:r>
              <w:rPr>
                <w:sz w:val="24"/>
              </w:rPr>
              <w:t>12000 元</w:t>
            </w:r>
          </w:p>
        </w:tc>
        <w:tc>
          <w:tcPr>
            <w:tcW w:w="2559" w:type="dxa"/>
          </w:tcPr>
          <w:p>
            <w:pPr>
              <w:pStyle w:val="11"/>
              <w:rPr>
                <w:rFonts w:ascii="Times New Roman"/>
                <w:sz w:val="24"/>
              </w:rPr>
            </w:pPr>
          </w:p>
        </w:tc>
        <w:tc>
          <w:tcPr>
            <w:tcW w:w="3150" w:type="dxa"/>
            <w:vMerge w:val="restart"/>
          </w:tcPr>
          <w:p>
            <w:pPr>
              <w:pStyle w:val="11"/>
              <w:numPr>
                <w:ilvl w:val="0"/>
                <w:numId w:val="3"/>
              </w:numPr>
              <w:tabs>
                <w:tab w:val="left" w:pos="421"/>
              </w:tabs>
              <w:spacing w:before="2"/>
              <w:ind w:hanging="318"/>
              <w:rPr>
                <w:sz w:val="24"/>
              </w:rPr>
            </w:pPr>
            <w:r>
              <w:rPr>
                <w:spacing w:val="-20"/>
                <w:sz w:val="24"/>
              </w:rPr>
              <w:t>《审核表》；</w:t>
            </w:r>
          </w:p>
          <w:p>
            <w:pPr>
              <w:pStyle w:val="11"/>
              <w:numPr>
                <w:ilvl w:val="0"/>
                <w:numId w:val="3"/>
              </w:numPr>
              <w:tabs>
                <w:tab w:val="left" w:pos="421"/>
              </w:tabs>
              <w:spacing w:before="4"/>
              <w:ind w:hanging="318"/>
              <w:rPr>
                <w:sz w:val="24"/>
              </w:rPr>
            </w:pPr>
            <w:r>
              <w:rPr>
                <w:sz w:val="24"/>
              </w:rPr>
              <w:t>法定继承人的关系证明</w:t>
            </w:r>
          </w:p>
          <w:p>
            <w:pPr>
              <w:pStyle w:val="11"/>
              <w:spacing w:before="5" w:line="242" w:lineRule="auto"/>
              <w:ind w:left="108" w:right="149"/>
              <w:rPr>
                <w:sz w:val="24"/>
              </w:rPr>
            </w:pPr>
            <w:r>
              <w:rPr>
                <w:sz w:val="24"/>
              </w:rPr>
              <w:t>（</w:t>
            </w:r>
            <w:r>
              <w:rPr>
                <w:spacing w:val="-2"/>
                <w:sz w:val="24"/>
              </w:rPr>
              <w:t>证明死者的父母、配偶、</w:t>
            </w:r>
            <w:r>
              <w:rPr>
                <w:sz w:val="24"/>
              </w:rPr>
              <w:t>子女的关系证明</w:t>
            </w:r>
            <w:r>
              <w:rPr>
                <w:spacing w:val="-120"/>
                <w:sz w:val="24"/>
              </w:rPr>
              <w:t>）</w:t>
            </w:r>
            <w:r>
              <w:rPr>
                <w:sz w:val="24"/>
              </w:rPr>
              <w:t>；</w:t>
            </w:r>
          </w:p>
          <w:p>
            <w:pPr>
              <w:pStyle w:val="11"/>
              <w:numPr>
                <w:ilvl w:val="0"/>
                <w:numId w:val="3"/>
              </w:numPr>
              <w:tabs>
                <w:tab w:val="left" w:pos="421"/>
              </w:tabs>
              <w:spacing w:before="3" w:line="242" w:lineRule="auto"/>
              <w:ind w:left="108" w:right="317" w:hanging="5"/>
              <w:rPr>
                <w:sz w:val="24"/>
              </w:rPr>
            </w:pPr>
            <w:r>
              <w:rPr>
                <w:spacing w:val="-2"/>
                <w:sz w:val="24"/>
              </w:rPr>
              <w:t>所有法定继承人的身份</w:t>
            </w:r>
            <w:r>
              <w:rPr>
                <w:sz w:val="24"/>
              </w:rPr>
              <w:t>证</w:t>
            </w:r>
          </w:p>
          <w:p>
            <w:pPr>
              <w:pStyle w:val="11"/>
              <w:numPr>
                <w:ilvl w:val="0"/>
                <w:numId w:val="3"/>
              </w:numPr>
              <w:tabs>
                <w:tab w:val="left" w:pos="421"/>
              </w:tabs>
              <w:spacing w:before="2" w:line="242" w:lineRule="auto"/>
              <w:ind w:left="108" w:right="317" w:hanging="5"/>
              <w:rPr>
                <w:sz w:val="24"/>
              </w:rPr>
            </w:pPr>
            <w:r>
              <w:rPr>
                <w:spacing w:val="-2"/>
                <w:sz w:val="24"/>
              </w:rPr>
              <w:t>一个法定继承人的银行</w:t>
            </w:r>
            <w:r>
              <w:rPr>
                <w:sz w:val="24"/>
              </w:rPr>
              <w:t>卡复印件</w:t>
            </w:r>
          </w:p>
          <w:p>
            <w:pPr>
              <w:pStyle w:val="11"/>
              <w:numPr>
                <w:ilvl w:val="0"/>
                <w:numId w:val="3"/>
              </w:numPr>
              <w:tabs>
                <w:tab w:val="left" w:pos="421"/>
              </w:tabs>
              <w:spacing w:before="3" w:line="242" w:lineRule="auto"/>
              <w:ind w:left="108" w:right="29" w:hanging="5"/>
              <w:rPr>
                <w:sz w:val="24"/>
              </w:rPr>
            </w:pPr>
            <w:r>
              <w:rPr>
                <w:spacing w:val="-4"/>
                <w:sz w:val="24"/>
              </w:rPr>
              <w:t>火化证、死亡证明、户口注销证明复印件（三选二</w:t>
            </w:r>
            <w:r>
              <w:rPr>
                <w:spacing w:val="-129"/>
                <w:sz w:val="24"/>
              </w:rPr>
              <w:t>）</w:t>
            </w:r>
            <w:r>
              <w:rPr>
                <w:spacing w:val="-9"/>
                <w:sz w:val="24"/>
              </w:rPr>
              <w:t>；</w:t>
            </w:r>
          </w:p>
          <w:p>
            <w:pPr>
              <w:pStyle w:val="11"/>
              <w:numPr>
                <w:ilvl w:val="0"/>
                <w:numId w:val="3"/>
              </w:numPr>
              <w:tabs>
                <w:tab w:val="left" w:pos="421"/>
              </w:tabs>
              <w:spacing w:before="3" w:line="288" w:lineRule="exact"/>
              <w:ind w:hanging="318"/>
              <w:rPr>
                <w:sz w:val="24"/>
              </w:rPr>
            </w:pPr>
            <w:r>
              <w:rPr>
                <w:sz w:val="24"/>
              </w:rPr>
              <w:t>意外身故证明。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6" w:hRule="atLeast"/>
        </w:trPr>
        <w:tc>
          <w:tcPr>
            <w:tcW w:w="906" w:type="dxa"/>
            <w:vMerge w:val="continue"/>
            <w:tcBorders>
              <w:top w:val="nil"/>
            </w:tcBorders>
          </w:tcPr>
          <w:p>
            <w:pPr>
              <w:rPr>
                <w:sz w:val="2"/>
                <w:szCs w:val="2"/>
              </w:rPr>
            </w:pPr>
          </w:p>
        </w:tc>
        <w:tc>
          <w:tcPr>
            <w:tcW w:w="1183" w:type="dxa"/>
          </w:tcPr>
          <w:p>
            <w:pPr>
              <w:pStyle w:val="11"/>
              <w:rPr>
                <w:sz w:val="24"/>
              </w:rPr>
            </w:pPr>
          </w:p>
          <w:p>
            <w:pPr>
              <w:pStyle w:val="11"/>
              <w:spacing w:before="11"/>
            </w:pPr>
          </w:p>
          <w:p>
            <w:pPr>
              <w:pStyle w:val="11"/>
              <w:spacing w:line="242" w:lineRule="auto"/>
              <w:ind w:left="349" w:right="101" w:hanging="240"/>
              <w:rPr>
                <w:sz w:val="24"/>
              </w:rPr>
            </w:pPr>
            <w:r>
              <w:rPr>
                <w:sz w:val="24"/>
              </w:rPr>
              <w:t>交通意外身故</w:t>
            </w:r>
          </w:p>
        </w:tc>
        <w:tc>
          <w:tcPr>
            <w:tcW w:w="1112" w:type="dxa"/>
          </w:tcPr>
          <w:p>
            <w:pPr>
              <w:pStyle w:val="11"/>
              <w:rPr>
                <w:sz w:val="24"/>
              </w:rPr>
            </w:pPr>
          </w:p>
          <w:p>
            <w:pPr>
              <w:pStyle w:val="11"/>
              <w:rPr>
                <w:sz w:val="35"/>
              </w:rPr>
            </w:pPr>
          </w:p>
          <w:p>
            <w:pPr>
              <w:pStyle w:val="11"/>
              <w:spacing w:before="1"/>
              <w:ind w:right="97"/>
              <w:jc w:val="right"/>
              <w:rPr>
                <w:sz w:val="24"/>
              </w:rPr>
            </w:pPr>
            <w:r>
              <w:rPr>
                <w:sz w:val="24"/>
              </w:rPr>
              <w:t>20000 元</w:t>
            </w:r>
          </w:p>
        </w:tc>
        <w:tc>
          <w:tcPr>
            <w:tcW w:w="2559" w:type="dxa"/>
          </w:tcPr>
          <w:p>
            <w:pPr>
              <w:pStyle w:val="11"/>
              <w:rPr>
                <w:sz w:val="24"/>
              </w:rPr>
            </w:pPr>
          </w:p>
          <w:p>
            <w:pPr>
              <w:pStyle w:val="11"/>
              <w:spacing w:before="11"/>
            </w:pPr>
          </w:p>
          <w:p>
            <w:pPr>
              <w:pStyle w:val="11"/>
              <w:spacing w:line="242" w:lineRule="auto"/>
              <w:ind w:left="106" w:right="282" w:hanging="3"/>
              <w:rPr>
                <w:sz w:val="24"/>
              </w:rPr>
            </w:pPr>
            <w:r>
              <w:rPr>
                <w:sz w:val="24"/>
              </w:rPr>
              <w:t>可与普通意外身故累加赔付</w:t>
            </w:r>
          </w:p>
        </w:tc>
        <w:tc>
          <w:tcPr>
            <w:tcW w:w="3150" w:type="dxa"/>
            <w:vMerge w:val="continue"/>
            <w:tcBorders>
              <w:top w:val="nil"/>
            </w:tcBorders>
          </w:tcPr>
          <w:p>
            <w:pPr>
              <w:rPr>
                <w:sz w:val="2"/>
                <w:szCs w:val="2"/>
              </w:rPr>
            </w:pPr>
          </w:p>
        </w:tc>
      </w:tr>
    </w:tbl>
    <w:p>
      <w:pPr>
        <w:rPr>
          <w:sz w:val="2"/>
          <w:szCs w:val="2"/>
        </w:rPr>
        <w:sectPr>
          <w:type w:val="continuous"/>
          <w:pgSz w:w="11850" w:h="16790"/>
          <w:pgMar w:top="1200" w:right="1040" w:bottom="280" w:left="1660" w:header="720" w:footer="720" w:gutter="0"/>
          <w:cols w:space="720" w:num="1"/>
        </w:sectPr>
      </w:pPr>
    </w:p>
    <w:tbl>
      <w:tblPr>
        <w:tblStyle w:val="8"/>
        <w:tblW w:w="0" w:type="auto"/>
        <w:tblInd w:w="13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06"/>
        <w:gridCol w:w="1183"/>
        <w:gridCol w:w="1112"/>
        <w:gridCol w:w="2559"/>
        <w:gridCol w:w="31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906" w:type="dxa"/>
            <w:tcBorders>
              <w:bottom w:val="nil"/>
            </w:tcBorders>
          </w:tcPr>
          <w:p>
            <w:pPr>
              <w:pStyle w:val="11"/>
              <w:rPr>
                <w:rFonts w:ascii="Times New Roman"/>
              </w:rPr>
            </w:pPr>
          </w:p>
        </w:tc>
        <w:tc>
          <w:tcPr>
            <w:tcW w:w="1183" w:type="dxa"/>
            <w:tcBorders>
              <w:bottom w:val="nil"/>
            </w:tcBorders>
          </w:tcPr>
          <w:p>
            <w:pPr>
              <w:pStyle w:val="11"/>
              <w:rPr>
                <w:rFonts w:ascii="Times New Roman"/>
              </w:rPr>
            </w:pPr>
          </w:p>
        </w:tc>
        <w:tc>
          <w:tcPr>
            <w:tcW w:w="1112" w:type="dxa"/>
            <w:tcBorders>
              <w:bottom w:val="nil"/>
            </w:tcBorders>
          </w:tcPr>
          <w:p>
            <w:pPr>
              <w:pStyle w:val="11"/>
              <w:rPr>
                <w:rFonts w:ascii="Times New Roman"/>
              </w:rPr>
            </w:pPr>
          </w:p>
        </w:tc>
        <w:tc>
          <w:tcPr>
            <w:tcW w:w="2559" w:type="dxa"/>
            <w:tcBorders>
              <w:bottom w:val="nil"/>
            </w:tcBorders>
          </w:tcPr>
          <w:p>
            <w:pPr>
              <w:pStyle w:val="11"/>
              <w:spacing w:line="295" w:lineRule="exact"/>
              <w:ind w:left="104"/>
              <w:rPr>
                <w:sz w:val="24"/>
              </w:rPr>
            </w:pPr>
            <w:r>
              <w:rPr>
                <w:sz w:val="24"/>
              </w:rPr>
              <w:t>原发性肝癌、原发性胃</w:t>
            </w:r>
          </w:p>
        </w:tc>
        <w:tc>
          <w:tcPr>
            <w:tcW w:w="3150" w:type="dxa"/>
            <w:tcBorders>
              <w:bottom w:val="nil"/>
            </w:tcBorders>
          </w:tcPr>
          <w:p>
            <w:pPr>
              <w:pStyle w:val="11"/>
              <w:spacing w:before="5" w:line="290" w:lineRule="exact"/>
              <w:ind w:left="103"/>
              <w:rPr>
                <w:sz w:val="24"/>
              </w:rPr>
            </w:pPr>
            <w:r>
              <w:rPr>
                <w:sz w:val="24"/>
              </w:rPr>
              <w:t>1. 《审核表》；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06" w:type="dxa"/>
            <w:tcBorders>
              <w:top w:val="nil"/>
              <w:bottom w:val="nil"/>
            </w:tcBorders>
          </w:tcPr>
          <w:p>
            <w:pPr>
              <w:pStyle w:val="11"/>
              <w:rPr>
                <w:rFonts w:ascii="Times New Roman"/>
                <w:sz w:val="24"/>
              </w:rPr>
            </w:pPr>
          </w:p>
        </w:tc>
        <w:tc>
          <w:tcPr>
            <w:tcW w:w="1183" w:type="dxa"/>
            <w:tcBorders>
              <w:top w:val="nil"/>
              <w:bottom w:val="nil"/>
            </w:tcBorders>
          </w:tcPr>
          <w:p>
            <w:pPr>
              <w:pStyle w:val="11"/>
              <w:spacing w:line="304" w:lineRule="exact"/>
              <w:ind w:left="89" w:right="83"/>
              <w:jc w:val="center"/>
              <w:rPr>
                <w:sz w:val="24"/>
              </w:rPr>
            </w:pPr>
            <w:r>
              <w:rPr>
                <w:sz w:val="24"/>
              </w:rPr>
              <w:t>男性特定</w:t>
            </w:r>
          </w:p>
          <w:p>
            <w:pPr>
              <w:pStyle w:val="11"/>
              <w:spacing w:before="4" w:line="295" w:lineRule="exact"/>
              <w:ind w:left="89" w:right="83"/>
              <w:jc w:val="center"/>
              <w:rPr>
                <w:sz w:val="24"/>
              </w:rPr>
            </w:pPr>
            <w:r>
              <w:rPr>
                <w:sz w:val="24"/>
              </w:rPr>
              <w:t>疾病</w:t>
            </w:r>
          </w:p>
        </w:tc>
        <w:tc>
          <w:tcPr>
            <w:tcW w:w="1112" w:type="dxa"/>
            <w:tcBorders>
              <w:top w:val="nil"/>
              <w:bottom w:val="nil"/>
            </w:tcBorders>
          </w:tcPr>
          <w:p>
            <w:pPr>
              <w:pStyle w:val="11"/>
              <w:spacing w:before="153"/>
              <w:ind w:left="112" w:right="109"/>
              <w:jc w:val="center"/>
              <w:rPr>
                <w:sz w:val="24"/>
              </w:rPr>
            </w:pPr>
            <w:r>
              <w:rPr>
                <w:sz w:val="24"/>
              </w:rPr>
              <w:t>5000 元</w:t>
            </w:r>
          </w:p>
        </w:tc>
        <w:tc>
          <w:tcPr>
            <w:tcW w:w="2559" w:type="dxa"/>
            <w:tcBorders>
              <w:top w:val="nil"/>
              <w:bottom w:val="nil"/>
            </w:tcBorders>
          </w:tcPr>
          <w:p>
            <w:pPr>
              <w:pStyle w:val="11"/>
              <w:spacing w:line="304" w:lineRule="exact"/>
              <w:ind w:left="106"/>
              <w:rPr>
                <w:sz w:val="24"/>
              </w:rPr>
            </w:pPr>
            <w:r>
              <w:rPr>
                <w:sz w:val="24"/>
              </w:rPr>
              <w:t>癌、原发性前列腺癌、</w:t>
            </w:r>
          </w:p>
          <w:p>
            <w:pPr>
              <w:pStyle w:val="11"/>
              <w:spacing w:before="4" w:line="295" w:lineRule="exact"/>
              <w:ind w:left="106"/>
              <w:rPr>
                <w:sz w:val="24"/>
              </w:rPr>
            </w:pPr>
            <w:r>
              <w:rPr>
                <w:spacing w:val="-7"/>
                <w:sz w:val="24"/>
              </w:rPr>
              <w:t>原发性膀胱癌、原发性</w:t>
            </w:r>
          </w:p>
        </w:tc>
        <w:tc>
          <w:tcPr>
            <w:tcW w:w="3150" w:type="dxa"/>
            <w:tcBorders>
              <w:top w:val="nil"/>
              <w:bottom w:val="nil"/>
            </w:tcBorders>
          </w:tcPr>
          <w:p>
            <w:pPr>
              <w:pStyle w:val="11"/>
              <w:spacing w:before="1"/>
              <w:ind w:left="103"/>
              <w:rPr>
                <w:sz w:val="24"/>
              </w:rPr>
            </w:pPr>
            <w:r>
              <w:rPr>
                <w:sz w:val="24"/>
              </w:rPr>
              <w:t>2. 本人身份证正反面、银行</w:t>
            </w:r>
          </w:p>
          <w:p>
            <w:pPr>
              <w:pStyle w:val="11"/>
              <w:spacing w:before="5" w:line="290" w:lineRule="exact"/>
              <w:ind w:left="108"/>
              <w:rPr>
                <w:sz w:val="24"/>
              </w:rPr>
            </w:pPr>
            <w:r>
              <w:rPr>
                <w:sz w:val="24"/>
              </w:rPr>
              <w:t>卡复印件（必须为本人储蓄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906" w:type="dxa"/>
            <w:tcBorders>
              <w:top w:val="nil"/>
              <w:bottom w:val="nil"/>
            </w:tcBorders>
          </w:tcPr>
          <w:p>
            <w:pPr>
              <w:pStyle w:val="11"/>
              <w:spacing w:before="1" w:line="287" w:lineRule="exact"/>
              <w:ind w:left="191" w:right="184"/>
              <w:jc w:val="center"/>
              <w:rPr>
                <w:sz w:val="24"/>
              </w:rPr>
            </w:pPr>
            <w:r>
              <w:rPr>
                <w:sz w:val="24"/>
              </w:rPr>
              <w:t>特疾</w:t>
            </w:r>
          </w:p>
        </w:tc>
        <w:tc>
          <w:tcPr>
            <w:tcW w:w="1183" w:type="dxa"/>
            <w:tcBorders>
              <w:top w:val="nil"/>
            </w:tcBorders>
          </w:tcPr>
          <w:p>
            <w:pPr>
              <w:pStyle w:val="11"/>
              <w:rPr>
                <w:rFonts w:ascii="Times New Roman"/>
              </w:rPr>
            </w:pPr>
          </w:p>
        </w:tc>
        <w:tc>
          <w:tcPr>
            <w:tcW w:w="1112" w:type="dxa"/>
            <w:tcBorders>
              <w:top w:val="nil"/>
            </w:tcBorders>
          </w:tcPr>
          <w:p>
            <w:pPr>
              <w:pStyle w:val="11"/>
              <w:rPr>
                <w:rFonts w:ascii="Times New Roman"/>
              </w:rPr>
            </w:pPr>
          </w:p>
        </w:tc>
        <w:tc>
          <w:tcPr>
            <w:tcW w:w="2559" w:type="dxa"/>
            <w:tcBorders>
              <w:top w:val="nil"/>
            </w:tcBorders>
          </w:tcPr>
          <w:p>
            <w:pPr>
              <w:pStyle w:val="11"/>
              <w:spacing w:line="289" w:lineRule="exact"/>
              <w:ind w:left="106"/>
              <w:rPr>
                <w:sz w:val="24"/>
              </w:rPr>
            </w:pPr>
            <w:r>
              <w:rPr>
                <w:sz w:val="24"/>
              </w:rPr>
              <w:t>结肠癌、原发性胰腺癌</w:t>
            </w:r>
          </w:p>
        </w:tc>
        <w:tc>
          <w:tcPr>
            <w:tcW w:w="3150" w:type="dxa"/>
            <w:tcBorders>
              <w:top w:val="nil"/>
              <w:bottom w:val="nil"/>
            </w:tcBorders>
          </w:tcPr>
          <w:p>
            <w:pPr>
              <w:pStyle w:val="11"/>
              <w:spacing w:before="1" w:line="287" w:lineRule="exact"/>
              <w:ind w:left="108"/>
              <w:rPr>
                <w:sz w:val="24"/>
              </w:rPr>
            </w:pPr>
            <w:r>
              <w:rPr>
                <w:sz w:val="24"/>
              </w:rPr>
              <w:t>卡</w:t>
            </w:r>
            <w:r>
              <w:rPr>
                <w:spacing w:val="-120"/>
                <w:sz w:val="24"/>
              </w:rPr>
              <w:t>）</w:t>
            </w:r>
            <w:r>
              <w:rPr>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906" w:type="dxa"/>
            <w:tcBorders>
              <w:top w:val="nil"/>
              <w:bottom w:val="nil"/>
            </w:tcBorders>
          </w:tcPr>
          <w:p>
            <w:pPr>
              <w:pStyle w:val="11"/>
              <w:spacing w:line="290" w:lineRule="exact"/>
              <w:ind w:left="191" w:right="184"/>
              <w:jc w:val="center"/>
              <w:rPr>
                <w:sz w:val="24"/>
              </w:rPr>
            </w:pPr>
            <w:r>
              <w:rPr>
                <w:sz w:val="24"/>
              </w:rPr>
              <w:t>慰问</w:t>
            </w:r>
          </w:p>
        </w:tc>
        <w:tc>
          <w:tcPr>
            <w:tcW w:w="1183" w:type="dxa"/>
            <w:tcBorders>
              <w:bottom w:val="nil"/>
            </w:tcBorders>
          </w:tcPr>
          <w:p>
            <w:pPr>
              <w:pStyle w:val="11"/>
              <w:rPr>
                <w:rFonts w:ascii="Times New Roman"/>
              </w:rPr>
            </w:pPr>
          </w:p>
        </w:tc>
        <w:tc>
          <w:tcPr>
            <w:tcW w:w="1112" w:type="dxa"/>
            <w:tcBorders>
              <w:bottom w:val="nil"/>
            </w:tcBorders>
          </w:tcPr>
          <w:p>
            <w:pPr>
              <w:pStyle w:val="11"/>
              <w:rPr>
                <w:rFonts w:ascii="Times New Roman"/>
              </w:rPr>
            </w:pPr>
          </w:p>
        </w:tc>
        <w:tc>
          <w:tcPr>
            <w:tcW w:w="2559" w:type="dxa"/>
            <w:tcBorders>
              <w:bottom w:val="nil"/>
            </w:tcBorders>
          </w:tcPr>
          <w:p>
            <w:pPr>
              <w:pStyle w:val="11"/>
              <w:spacing w:line="290" w:lineRule="exact"/>
              <w:ind w:left="104"/>
              <w:rPr>
                <w:sz w:val="24"/>
              </w:rPr>
            </w:pPr>
            <w:r>
              <w:rPr>
                <w:sz w:val="24"/>
              </w:rPr>
              <w:t>原发性乳腺癌、原发性</w:t>
            </w:r>
          </w:p>
        </w:tc>
        <w:tc>
          <w:tcPr>
            <w:tcW w:w="3150" w:type="dxa"/>
            <w:tcBorders>
              <w:top w:val="nil"/>
              <w:bottom w:val="nil"/>
            </w:tcBorders>
          </w:tcPr>
          <w:p>
            <w:pPr>
              <w:pStyle w:val="11"/>
              <w:spacing w:line="290" w:lineRule="exact"/>
              <w:ind w:left="103"/>
              <w:rPr>
                <w:sz w:val="24"/>
              </w:rPr>
            </w:pPr>
            <w:r>
              <w:rPr>
                <w:sz w:val="24"/>
              </w:rPr>
              <w:t>3. 住院病历复印件（病历只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906" w:type="dxa"/>
            <w:tcBorders>
              <w:top w:val="nil"/>
              <w:bottom w:val="nil"/>
            </w:tcBorders>
          </w:tcPr>
          <w:p>
            <w:pPr>
              <w:pStyle w:val="11"/>
              <w:spacing w:line="304" w:lineRule="exact"/>
              <w:ind w:left="7"/>
              <w:jc w:val="center"/>
              <w:rPr>
                <w:sz w:val="24"/>
              </w:rPr>
            </w:pPr>
            <w:r>
              <w:rPr>
                <w:sz w:val="24"/>
              </w:rPr>
              <w:t>金</w:t>
            </w:r>
          </w:p>
        </w:tc>
        <w:tc>
          <w:tcPr>
            <w:tcW w:w="1183" w:type="dxa"/>
            <w:tcBorders>
              <w:top w:val="nil"/>
              <w:bottom w:val="nil"/>
            </w:tcBorders>
          </w:tcPr>
          <w:p>
            <w:pPr>
              <w:pStyle w:val="11"/>
              <w:spacing w:before="157" w:line="242" w:lineRule="auto"/>
              <w:ind w:left="349" w:right="101" w:hanging="240"/>
              <w:rPr>
                <w:sz w:val="24"/>
              </w:rPr>
            </w:pPr>
            <w:r>
              <w:rPr>
                <w:sz w:val="24"/>
              </w:rPr>
              <w:t>女性特定疾病</w:t>
            </w:r>
          </w:p>
        </w:tc>
        <w:tc>
          <w:tcPr>
            <w:tcW w:w="1112" w:type="dxa"/>
            <w:tcBorders>
              <w:top w:val="nil"/>
              <w:bottom w:val="nil"/>
            </w:tcBorders>
          </w:tcPr>
          <w:p>
            <w:pPr>
              <w:pStyle w:val="11"/>
              <w:spacing w:before="6"/>
              <w:rPr>
                <w:sz w:val="24"/>
              </w:rPr>
            </w:pPr>
          </w:p>
          <w:p>
            <w:pPr>
              <w:pStyle w:val="11"/>
              <w:ind w:left="112" w:right="109"/>
              <w:jc w:val="center"/>
              <w:rPr>
                <w:sz w:val="24"/>
              </w:rPr>
            </w:pPr>
            <w:r>
              <w:rPr>
                <w:sz w:val="24"/>
              </w:rPr>
              <w:t>5000 元</w:t>
            </w:r>
          </w:p>
        </w:tc>
        <w:tc>
          <w:tcPr>
            <w:tcW w:w="2559" w:type="dxa"/>
            <w:tcBorders>
              <w:top w:val="nil"/>
              <w:bottom w:val="nil"/>
            </w:tcBorders>
          </w:tcPr>
          <w:p>
            <w:pPr>
              <w:pStyle w:val="11"/>
              <w:spacing w:before="1"/>
              <w:ind w:left="106"/>
              <w:rPr>
                <w:sz w:val="24"/>
              </w:rPr>
            </w:pPr>
            <w:r>
              <w:rPr>
                <w:spacing w:val="-8"/>
                <w:sz w:val="24"/>
              </w:rPr>
              <w:t>卵巢癌、原发性子宫内</w:t>
            </w:r>
          </w:p>
          <w:p>
            <w:pPr>
              <w:pStyle w:val="11"/>
              <w:spacing w:before="2" w:line="310" w:lineRule="atLeast"/>
              <w:ind w:left="106" w:right="40"/>
              <w:rPr>
                <w:sz w:val="24"/>
              </w:rPr>
            </w:pPr>
            <w:r>
              <w:rPr>
                <w:spacing w:val="-2"/>
                <w:sz w:val="24"/>
              </w:rPr>
              <w:t>膜癌、原发性宫颈癌、</w:t>
            </w:r>
            <w:r>
              <w:rPr>
                <w:spacing w:val="-7"/>
                <w:sz w:val="24"/>
              </w:rPr>
              <w:t>原发性输卵管癌、原发</w:t>
            </w:r>
          </w:p>
        </w:tc>
        <w:tc>
          <w:tcPr>
            <w:tcW w:w="3150" w:type="dxa"/>
            <w:tcBorders>
              <w:top w:val="nil"/>
              <w:bottom w:val="nil"/>
            </w:tcBorders>
          </w:tcPr>
          <w:p>
            <w:pPr>
              <w:pStyle w:val="11"/>
              <w:spacing w:line="304" w:lineRule="exact"/>
              <w:ind w:left="108"/>
              <w:rPr>
                <w:sz w:val="24"/>
              </w:rPr>
            </w:pPr>
            <w:r>
              <w:rPr>
                <w:sz w:val="24"/>
              </w:rPr>
              <w:t>需提供：住院病案首页、出</w:t>
            </w:r>
          </w:p>
          <w:p>
            <w:pPr>
              <w:pStyle w:val="11"/>
              <w:spacing w:before="2" w:line="310" w:lineRule="atLeast"/>
              <w:ind w:left="108" w:right="149"/>
              <w:rPr>
                <w:sz w:val="24"/>
              </w:rPr>
            </w:pPr>
            <w:r>
              <w:rPr>
                <w:sz w:val="24"/>
              </w:rPr>
              <w:t>院记录、入院记录、病理报告、手术记录）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906" w:type="dxa"/>
            <w:tcBorders>
              <w:top w:val="nil"/>
            </w:tcBorders>
          </w:tcPr>
          <w:p>
            <w:pPr>
              <w:pStyle w:val="11"/>
              <w:rPr>
                <w:rFonts w:ascii="Times New Roman"/>
              </w:rPr>
            </w:pPr>
          </w:p>
        </w:tc>
        <w:tc>
          <w:tcPr>
            <w:tcW w:w="1183" w:type="dxa"/>
            <w:tcBorders>
              <w:top w:val="nil"/>
            </w:tcBorders>
          </w:tcPr>
          <w:p>
            <w:pPr>
              <w:pStyle w:val="11"/>
              <w:rPr>
                <w:rFonts w:ascii="Times New Roman"/>
              </w:rPr>
            </w:pPr>
          </w:p>
        </w:tc>
        <w:tc>
          <w:tcPr>
            <w:tcW w:w="1112" w:type="dxa"/>
            <w:tcBorders>
              <w:top w:val="nil"/>
            </w:tcBorders>
          </w:tcPr>
          <w:p>
            <w:pPr>
              <w:pStyle w:val="11"/>
              <w:rPr>
                <w:rFonts w:ascii="Times New Roman"/>
              </w:rPr>
            </w:pPr>
          </w:p>
        </w:tc>
        <w:tc>
          <w:tcPr>
            <w:tcW w:w="2559" w:type="dxa"/>
            <w:tcBorders>
              <w:top w:val="nil"/>
            </w:tcBorders>
          </w:tcPr>
          <w:p>
            <w:pPr>
              <w:pStyle w:val="11"/>
              <w:spacing w:before="1" w:line="292" w:lineRule="exact"/>
              <w:ind w:left="106"/>
              <w:rPr>
                <w:sz w:val="24"/>
              </w:rPr>
            </w:pPr>
            <w:r>
              <w:rPr>
                <w:sz w:val="24"/>
              </w:rPr>
              <w:t>性阴道癌</w:t>
            </w:r>
          </w:p>
        </w:tc>
        <w:tc>
          <w:tcPr>
            <w:tcW w:w="3150" w:type="dxa"/>
            <w:tcBorders>
              <w:top w:val="nil"/>
            </w:tcBorders>
          </w:tcPr>
          <w:p>
            <w:pPr>
              <w:pStyle w:val="11"/>
              <w:spacing w:line="294" w:lineRule="exact"/>
              <w:ind w:left="103"/>
              <w:rPr>
                <w:sz w:val="24"/>
              </w:rPr>
            </w:pPr>
            <w:r>
              <w:rPr>
                <w:sz w:val="24"/>
              </w:rPr>
              <w:t>4. 住院发票复印件。</w:t>
            </w:r>
          </w:p>
        </w:tc>
      </w:tr>
    </w:tbl>
    <w:p>
      <w:pPr>
        <w:pStyle w:val="9"/>
        <w:spacing w:line="242" w:lineRule="auto"/>
        <w:ind w:left="1030" w:right="728"/>
      </w:pPr>
      <w:r>
        <w:t>提示：只需提供所需材料，多余材料职工服务中心不予保留。理赔材料需要原件的，职工本人务必自行保存复印件。</w:t>
      </w:r>
    </w:p>
    <w:p>
      <w:pPr>
        <w:pStyle w:val="2"/>
        <w:spacing w:before="2" w:line="242" w:lineRule="auto"/>
        <w:ind w:left="1340" w:right="698" w:hanging="1200"/>
      </w:pPr>
      <w:r>
        <w:rPr>
          <w:b/>
        </w:rPr>
        <w:t>理赔期限：</w:t>
      </w:r>
      <w:r>
        <w:t>参保会员出险后 2 年内均可提出理赔申请，理赔金的申请，不受医保限制、费用限制。</w:t>
      </w:r>
    </w:p>
    <w:p>
      <w:pPr>
        <w:pStyle w:val="9"/>
        <w:spacing w:before="3"/>
        <w:ind w:firstLine="0"/>
      </w:pPr>
      <w:r>
        <w:t>除外责任：</w:t>
      </w:r>
    </w:p>
    <w:p>
      <w:pPr>
        <w:pStyle w:val="2"/>
        <w:ind w:left="560"/>
      </w:pPr>
      <w:r>
        <w:t>发生以下情形之一的，不予理赔:</w:t>
      </w:r>
    </w:p>
    <w:p>
      <w:pPr>
        <w:pStyle w:val="2"/>
        <w:spacing w:before="5" w:line="242" w:lineRule="auto"/>
        <w:ind w:right="849"/>
      </w:pPr>
      <w:bookmarkStart w:id="0" w:name="_GoBack"/>
      <w:bookmarkEnd w:id="0"/>
      <w:r>
        <w:t>1、发生与怀孕、生育、美容整形、视力矫正、查体、针灸、推拿、按摩、皮肤类疾病等有关的住院治疗；</w:t>
      </w:r>
    </w:p>
    <w:p>
      <w:pPr>
        <w:pStyle w:val="2"/>
        <w:spacing w:before="3"/>
      </w:pPr>
      <w:r>
        <w:t>2、因违法犯罪、酗酒、斗殴、自杀、酒驾、无证驾驶等住院治疗的；</w:t>
      </w:r>
    </w:p>
    <w:p>
      <w:pPr>
        <w:pStyle w:val="2"/>
      </w:pPr>
      <w:r>
        <w:t>3、因遗传性疾病，先天性疾病和行为障碍等住院治疗的；</w:t>
      </w:r>
    </w:p>
    <w:p>
      <w:pPr>
        <w:pStyle w:val="2"/>
        <w:spacing w:before="5"/>
      </w:pPr>
      <w:r>
        <w:t>4、因摩托车无合法有效证件、证件超合法有效期产生交通事故发生住院治疗的；</w:t>
      </w:r>
    </w:p>
    <w:p>
      <w:pPr>
        <w:pStyle w:val="2"/>
        <w:spacing w:line="242" w:lineRule="auto"/>
        <w:ind w:left="576" w:right="713" w:hanging="437"/>
      </w:pPr>
      <w:r>
        <w:t>5、新参保的工会会员，若住院日期发生在投保生效日期之前的，该次住院相关费用不予理赔。</w:t>
      </w:r>
    </w:p>
    <w:p>
      <w:pPr>
        <w:pStyle w:val="2"/>
        <w:spacing w:before="0"/>
        <w:ind w:left="0" w:firstLine="3552" w:firstLineChars="1600"/>
      </w:pPr>
      <w:r>
        <w:rPr>
          <w:rFonts w:hint="eastAsia"/>
          <w:spacing w:val="-9"/>
          <w:lang w:val="en-US" w:bidi="ar-SA"/>
        </w:rPr>
        <w:drawing>
          <wp:anchor distT="0" distB="0" distL="0" distR="0" simplePos="0" relativeHeight="251659264" behindDoc="0" locked="0" layoutInCell="1" allowOverlap="1">
            <wp:simplePos x="0" y="0"/>
            <wp:positionH relativeFrom="page">
              <wp:posOffset>5149850</wp:posOffset>
            </wp:positionH>
            <wp:positionV relativeFrom="paragraph">
              <wp:posOffset>74930</wp:posOffset>
            </wp:positionV>
            <wp:extent cx="996950" cy="996950"/>
            <wp:effectExtent l="1905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pic:cNvPicPr>
                      <a:picLocks noChangeAspect="1"/>
                    </pic:cNvPicPr>
                  </pic:nvPicPr>
                  <pic:blipFill>
                    <a:blip r:embed="rId5" cstate="print"/>
                    <a:stretch>
                      <a:fillRect/>
                    </a:stretch>
                  </pic:blipFill>
                  <pic:spPr>
                    <a:xfrm>
                      <a:off x="0" y="0"/>
                      <a:ext cx="996950" cy="996950"/>
                    </a:xfrm>
                    <a:prstGeom prst="rect">
                      <a:avLst/>
                    </a:prstGeom>
                  </pic:spPr>
                </pic:pic>
              </a:graphicData>
            </a:graphic>
          </wp:anchor>
        </w:drawing>
      </w:r>
      <w:r>
        <w:rPr>
          <w:rFonts w:hint="eastAsia"/>
          <w:spacing w:val="-9"/>
          <w:lang w:val="en-US" w:bidi="ar-SA"/>
        </w:rPr>
        <w:drawing>
          <wp:anchor distT="0" distB="0" distL="114300" distR="114300" simplePos="0" relativeHeight="251660288" behindDoc="1" locked="0" layoutInCell="1" allowOverlap="1">
            <wp:simplePos x="0" y="0"/>
            <wp:positionH relativeFrom="column">
              <wp:posOffset>1016000</wp:posOffset>
            </wp:positionH>
            <wp:positionV relativeFrom="paragraph">
              <wp:posOffset>74930</wp:posOffset>
            </wp:positionV>
            <wp:extent cx="1136650" cy="1136650"/>
            <wp:effectExtent l="19050" t="0" r="6350" b="0"/>
            <wp:wrapNone/>
            <wp:docPr id="2" name="图片 1" descr="工会公众号二维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工会公众号二维码.jpg"/>
                    <pic:cNvPicPr>
                      <a:picLocks noChangeAspect="1"/>
                    </pic:cNvPicPr>
                  </pic:nvPicPr>
                  <pic:blipFill>
                    <a:blip r:embed="rId6" cstate="print"/>
                    <a:stretch>
                      <a:fillRect/>
                    </a:stretch>
                  </pic:blipFill>
                  <pic:spPr>
                    <a:xfrm>
                      <a:off x="0" y="0"/>
                      <a:ext cx="1136650" cy="1136650"/>
                    </a:xfrm>
                    <a:prstGeom prst="rect">
                      <a:avLst/>
                    </a:prstGeom>
                  </pic:spPr>
                </pic:pic>
              </a:graphicData>
            </a:graphic>
          </wp:anchor>
        </w:drawing>
      </w:r>
    </w:p>
    <w:p>
      <w:pPr>
        <w:pStyle w:val="2"/>
        <w:spacing w:before="12"/>
        <w:ind w:left="0" w:firstLine="4009" w:firstLineChars="1664"/>
        <w:rPr>
          <w:b/>
          <w:szCs w:val="22"/>
        </w:rPr>
      </w:pPr>
      <w:r>
        <w:rPr>
          <w:rFonts w:hint="eastAsia"/>
          <w:b/>
          <w:szCs w:val="22"/>
        </w:rPr>
        <w:t xml:space="preserve">               </w:t>
      </w:r>
    </w:p>
    <w:p>
      <w:pPr>
        <w:ind w:left="140"/>
        <w:rPr>
          <w:b/>
          <w:spacing w:val="-24"/>
          <w:w w:val="99"/>
          <w:sz w:val="24"/>
        </w:rPr>
      </w:pPr>
    </w:p>
    <w:p>
      <w:pPr>
        <w:ind w:left="140"/>
        <w:rPr>
          <w:b/>
          <w:spacing w:val="-24"/>
          <w:w w:val="99"/>
          <w:sz w:val="24"/>
        </w:rPr>
      </w:pPr>
    </w:p>
    <w:p>
      <w:pPr>
        <w:ind w:left="140"/>
        <w:rPr>
          <w:b/>
          <w:spacing w:val="-24"/>
          <w:w w:val="99"/>
          <w:sz w:val="24"/>
        </w:rPr>
      </w:pPr>
    </w:p>
    <w:p>
      <w:pPr>
        <w:ind w:left="140"/>
        <w:rPr>
          <w:b/>
          <w:spacing w:val="-24"/>
          <w:w w:val="99"/>
          <w:sz w:val="24"/>
        </w:rPr>
      </w:pPr>
    </w:p>
    <w:p>
      <w:pPr>
        <w:pStyle w:val="2"/>
        <w:spacing w:before="12"/>
        <w:ind w:left="0" w:firstLine="1771" w:firstLineChars="735"/>
        <w:rPr>
          <w:b/>
          <w:szCs w:val="22"/>
        </w:rPr>
      </w:pPr>
      <w:r>
        <w:rPr>
          <w:rFonts w:hint="eastAsia"/>
          <w:b/>
        </w:rPr>
        <w:t>乳山工会在线</w:t>
      </w:r>
      <w:r>
        <w:rPr>
          <w:b/>
        </w:rPr>
        <w:tab/>
      </w:r>
      <w:r>
        <w:rPr>
          <w:rFonts w:hint="eastAsia"/>
          <w:b/>
        </w:rPr>
        <w:t xml:space="preserve">                          </w:t>
      </w:r>
      <w:r>
        <w:rPr>
          <w:b/>
        </w:rPr>
        <w:t>齐鲁工惠</w:t>
      </w:r>
    </w:p>
    <w:p>
      <w:pPr>
        <w:tabs>
          <w:tab w:val="center" w:pos="4645"/>
        </w:tabs>
        <w:rPr>
          <w:b/>
          <w:spacing w:val="-24"/>
          <w:w w:val="99"/>
          <w:sz w:val="24"/>
        </w:rPr>
      </w:pPr>
    </w:p>
    <w:p>
      <w:pPr>
        <w:ind w:left="140"/>
        <w:rPr>
          <w:sz w:val="24"/>
        </w:rPr>
      </w:pPr>
      <w:r>
        <w:rPr>
          <w:b/>
          <w:spacing w:val="-24"/>
          <w:w w:val="99"/>
          <w:sz w:val="24"/>
        </w:rPr>
        <w:t>咨询电话：</w:t>
      </w:r>
      <w:r>
        <w:rPr>
          <w:sz w:val="24"/>
        </w:rPr>
        <w:t>（0631）</w:t>
      </w:r>
      <w:r>
        <w:rPr>
          <w:rFonts w:hint="eastAsia"/>
          <w:sz w:val="24"/>
        </w:rPr>
        <w:t>6663571   QQ群：</w:t>
      </w:r>
      <w:r>
        <w:rPr>
          <w:sz w:val="24"/>
        </w:rPr>
        <w:t>391176211</w:t>
      </w:r>
    </w:p>
    <w:p>
      <w:pPr>
        <w:spacing w:before="5" w:line="340" w:lineRule="auto"/>
        <w:ind w:left="135" w:right="2403"/>
        <w:rPr>
          <w:spacing w:val="-9"/>
          <w:sz w:val="24"/>
        </w:rPr>
      </w:pPr>
      <w:r>
        <w:rPr>
          <w:b/>
          <w:sz w:val="24"/>
        </w:rPr>
        <w:t>市职工服务中心地址：</w:t>
      </w:r>
      <w:r>
        <w:rPr>
          <w:rFonts w:hint="eastAsia"/>
          <w:spacing w:val="-9"/>
          <w:sz w:val="24"/>
        </w:rPr>
        <w:t>胜利街70号（文化中心一楼）</w:t>
      </w:r>
    </w:p>
    <w:p>
      <w:pPr>
        <w:ind w:firstLine="117" w:firstLineChars="49"/>
        <w:rPr>
          <w:sz w:val="24"/>
          <w:szCs w:val="24"/>
        </w:rPr>
      </w:pPr>
      <w:r>
        <w:rPr>
          <w:rFonts w:hint="eastAsia"/>
          <w:sz w:val="24"/>
          <w:szCs w:val="24"/>
        </w:rPr>
        <w:t>关注</w:t>
      </w:r>
      <w:r>
        <w:rPr>
          <w:sz w:val="24"/>
          <w:szCs w:val="24"/>
        </w:rPr>
        <w:t>"乳山工会在线"，点击工会信息，了解爱心互助保险的更多内容</w:t>
      </w:r>
    </w:p>
    <w:p>
      <w:pPr>
        <w:tabs>
          <w:tab w:val="left" w:pos="7426"/>
        </w:tabs>
        <w:spacing w:line="284" w:lineRule="exact"/>
        <w:ind w:left="135"/>
        <w:rPr>
          <w:sz w:val="24"/>
        </w:rPr>
      </w:pPr>
      <w:r>
        <w:rPr>
          <w:sz w:val="24"/>
        </w:rPr>
        <w:t>下</w:t>
      </w:r>
      <w:r>
        <w:rPr>
          <w:spacing w:val="-80"/>
          <w:sz w:val="24"/>
        </w:rPr>
        <w:t>载</w:t>
      </w:r>
      <w:r>
        <w:rPr>
          <w:b/>
          <w:sz w:val="24"/>
        </w:rPr>
        <w:t>“齐鲁工惠”</w:t>
      </w:r>
      <w:r>
        <w:rPr>
          <w:rFonts w:ascii="Times New Roman" w:hAnsi="Times New Roman" w:eastAsia="Times New Roman"/>
          <w:b/>
          <w:sz w:val="24"/>
        </w:rPr>
        <w:t xml:space="preserve">APP </w:t>
      </w:r>
      <w:r>
        <w:rPr>
          <w:sz w:val="24"/>
        </w:rPr>
        <w:t>查询参保信息</w:t>
      </w:r>
    </w:p>
    <w:p>
      <w:pPr>
        <w:tabs>
          <w:tab w:val="left" w:pos="7426"/>
        </w:tabs>
        <w:spacing w:line="284" w:lineRule="exact"/>
        <w:ind w:left="135"/>
        <w:rPr>
          <w:b/>
          <w:sz w:val="24"/>
        </w:rPr>
      </w:pPr>
      <w:r>
        <w:rPr>
          <w:sz w:val="24"/>
        </w:rPr>
        <w:tab/>
      </w:r>
    </w:p>
    <w:sectPr>
      <w:pgSz w:w="11850" w:h="16790"/>
      <w:pgMar w:top="1440" w:right="1040" w:bottom="280" w:left="166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95214"/>
    <w:multiLevelType w:val="multilevel"/>
    <w:tmpl w:val="05195214"/>
    <w:lvl w:ilvl="0" w:tentative="0">
      <w:start w:val="1"/>
      <w:numFmt w:val="decimal"/>
      <w:lvlText w:val="%1."/>
      <w:lvlJc w:val="left"/>
      <w:pPr>
        <w:ind w:left="420" w:hanging="317"/>
      </w:pPr>
      <w:rPr>
        <w:rFonts w:hint="default" w:ascii="黑体" w:hAnsi="黑体" w:eastAsia="黑体" w:cs="黑体"/>
        <w:w w:val="100"/>
        <w:sz w:val="24"/>
        <w:szCs w:val="24"/>
        <w:lang w:val="zh-CN" w:eastAsia="zh-CN" w:bidi="zh-CN"/>
      </w:rPr>
    </w:lvl>
    <w:lvl w:ilvl="1" w:tentative="0">
      <w:start w:val="0"/>
      <w:numFmt w:val="bullet"/>
      <w:lvlText w:val="•"/>
      <w:lvlJc w:val="left"/>
      <w:pPr>
        <w:ind w:left="692" w:hanging="317"/>
      </w:pPr>
      <w:rPr>
        <w:rFonts w:hint="default"/>
        <w:lang w:val="zh-CN" w:eastAsia="zh-CN" w:bidi="zh-CN"/>
      </w:rPr>
    </w:lvl>
    <w:lvl w:ilvl="2" w:tentative="0">
      <w:start w:val="0"/>
      <w:numFmt w:val="bullet"/>
      <w:lvlText w:val="•"/>
      <w:lvlJc w:val="left"/>
      <w:pPr>
        <w:ind w:left="964" w:hanging="317"/>
      </w:pPr>
      <w:rPr>
        <w:rFonts w:hint="default"/>
        <w:lang w:val="zh-CN" w:eastAsia="zh-CN" w:bidi="zh-CN"/>
      </w:rPr>
    </w:lvl>
    <w:lvl w:ilvl="3" w:tentative="0">
      <w:start w:val="0"/>
      <w:numFmt w:val="bullet"/>
      <w:lvlText w:val="•"/>
      <w:lvlJc w:val="left"/>
      <w:pPr>
        <w:ind w:left="1236" w:hanging="317"/>
      </w:pPr>
      <w:rPr>
        <w:rFonts w:hint="default"/>
        <w:lang w:val="zh-CN" w:eastAsia="zh-CN" w:bidi="zh-CN"/>
      </w:rPr>
    </w:lvl>
    <w:lvl w:ilvl="4" w:tentative="0">
      <w:start w:val="0"/>
      <w:numFmt w:val="bullet"/>
      <w:lvlText w:val="•"/>
      <w:lvlJc w:val="left"/>
      <w:pPr>
        <w:ind w:left="1508" w:hanging="317"/>
      </w:pPr>
      <w:rPr>
        <w:rFonts w:hint="default"/>
        <w:lang w:val="zh-CN" w:eastAsia="zh-CN" w:bidi="zh-CN"/>
      </w:rPr>
    </w:lvl>
    <w:lvl w:ilvl="5" w:tentative="0">
      <w:start w:val="0"/>
      <w:numFmt w:val="bullet"/>
      <w:lvlText w:val="•"/>
      <w:lvlJc w:val="left"/>
      <w:pPr>
        <w:ind w:left="1780" w:hanging="317"/>
      </w:pPr>
      <w:rPr>
        <w:rFonts w:hint="default"/>
        <w:lang w:val="zh-CN" w:eastAsia="zh-CN" w:bidi="zh-CN"/>
      </w:rPr>
    </w:lvl>
    <w:lvl w:ilvl="6" w:tentative="0">
      <w:start w:val="0"/>
      <w:numFmt w:val="bullet"/>
      <w:lvlText w:val="•"/>
      <w:lvlJc w:val="left"/>
      <w:pPr>
        <w:ind w:left="2052" w:hanging="317"/>
      </w:pPr>
      <w:rPr>
        <w:rFonts w:hint="default"/>
        <w:lang w:val="zh-CN" w:eastAsia="zh-CN" w:bidi="zh-CN"/>
      </w:rPr>
    </w:lvl>
    <w:lvl w:ilvl="7" w:tentative="0">
      <w:start w:val="0"/>
      <w:numFmt w:val="bullet"/>
      <w:lvlText w:val="•"/>
      <w:lvlJc w:val="left"/>
      <w:pPr>
        <w:ind w:left="2324" w:hanging="317"/>
      </w:pPr>
      <w:rPr>
        <w:rFonts w:hint="default"/>
        <w:lang w:val="zh-CN" w:eastAsia="zh-CN" w:bidi="zh-CN"/>
      </w:rPr>
    </w:lvl>
    <w:lvl w:ilvl="8" w:tentative="0">
      <w:start w:val="0"/>
      <w:numFmt w:val="bullet"/>
      <w:lvlText w:val="•"/>
      <w:lvlJc w:val="left"/>
      <w:pPr>
        <w:ind w:left="2596" w:hanging="317"/>
      </w:pPr>
      <w:rPr>
        <w:rFonts w:hint="default"/>
        <w:lang w:val="zh-CN" w:eastAsia="zh-CN" w:bidi="zh-CN"/>
      </w:rPr>
    </w:lvl>
  </w:abstractNum>
  <w:abstractNum w:abstractNumId="1">
    <w:nsid w:val="3DCE573F"/>
    <w:multiLevelType w:val="multilevel"/>
    <w:tmpl w:val="3DCE573F"/>
    <w:lvl w:ilvl="0" w:tentative="0">
      <w:start w:val="1"/>
      <w:numFmt w:val="decimal"/>
      <w:lvlText w:val="%1."/>
      <w:lvlJc w:val="left"/>
      <w:pPr>
        <w:ind w:left="420" w:hanging="317"/>
      </w:pPr>
      <w:rPr>
        <w:rFonts w:hint="default" w:ascii="黑体" w:hAnsi="黑体" w:eastAsia="黑体" w:cs="黑体"/>
        <w:w w:val="100"/>
        <w:sz w:val="24"/>
        <w:szCs w:val="24"/>
        <w:lang w:val="zh-CN" w:eastAsia="zh-CN" w:bidi="zh-CN"/>
      </w:rPr>
    </w:lvl>
    <w:lvl w:ilvl="1" w:tentative="0">
      <w:start w:val="0"/>
      <w:numFmt w:val="bullet"/>
      <w:lvlText w:val="•"/>
      <w:lvlJc w:val="left"/>
      <w:pPr>
        <w:ind w:left="692" w:hanging="317"/>
      </w:pPr>
      <w:rPr>
        <w:rFonts w:hint="default"/>
        <w:lang w:val="zh-CN" w:eastAsia="zh-CN" w:bidi="zh-CN"/>
      </w:rPr>
    </w:lvl>
    <w:lvl w:ilvl="2" w:tentative="0">
      <w:start w:val="0"/>
      <w:numFmt w:val="bullet"/>
      <w:lvlText w:val="•"/>
      <w:lvlJc w:val="left"/>
      <w:pPr>
        <w:ind w:left="964" w:hanging="317"/>
      </w:pPr>
      <w:rPr>
        <w:rFonts w:hint="default"/>
        <w:lang w:val="zh-CN" w:eastAsia="zh-CN" w:bidi="zh-CN"/>
      </w:rPr>
    </w:lvl>
    <w:lvl w:ilvl="3" w:tentative="0">
      <w:start w:val="0"/>
      <w:numFmt w:val="bullet"/>
      <w:lvlText w:val="•"/>
      <w:lvlJc w:val="left"/>
      <w:pPr>
        <w:ind w:left="1236" w:hanging="317"/>
      </w:pPr>
      <w:rPr>
        <w:rFonts w:hint="default"/>
        <w:lang w:val="zh-CN" w:eastAsia="zh-CN" w:bidi="zh-CN"/>
      </w:rPr>
    </w:lvl>
    <w:lvl w:ilvl="4" w:tentative="0">
      <w:start w:val="0"/>
      <w:numFmt w:val="bullet"/>
      <w:lvlText w:val="•"/>
      <w:lvlJc w:val="left"/>
      <w:pPr>
        <w:ind w:left="1508" w:hanging="317"/>
      </w:pPr>
      <w:rPr>
        <w:rFonts w:hint="default"/>
        <w:lang w:val="zh-CN" w:eastAsia="zh-CN" w:bidi="zh-CN"/>
      </w:rPr>
    </w:lvl>
    <w:lvl w:ilvl="5" w:tentative="0">
      <w:start w:val="0"/>
      <w:numFmt w:val="bullet"/>
      <w:lvlText w:val="•"/>
      <w:lvlJc w:val="left"/>
      <w:pPr>
        <w:ind w:left="1780" w:hanging="317"/>
      </w:pPr>
      <w:rPr>
        <w:rFonts w:hint="default"/>
        <w:lang w:val="zh-CN" w:eastAsia="zh-CN" w:bidi="zh-CN"/>
      </w:rPr>
    </w:lvl>
    <w:lvl w:ilvl="6" w:tentative="0">
      <w:start w:val="0"/>
      <w:numFmt w:val="bullet"/>
      <w:lvlText w:val="•"/>
      <w:lvlJc w:val="left"/>
      <w:pPr>
        <w:ind w:left="2052" w:hanging="317"/>
      </w:pPr>
      <w:rPr>
        <w:rFonts w:hint="default"/>
        <w:lang w:val="zh-CN" w:eastAsia="zh-CN" w:bidi="zh-CN"/>
      </w:rPr>
    </w:lvl>
    <w:lvl w:ilvl="7" w:tentative="0">
      <w:start w:val="0"/>
      <w:numFmt w:val="bullet"/>
      <w:lvlText w:val="•"/>
      <w:lvlJc w:val="left"/>
      <w:pPr>
        <w:ind w:left="2324" w:hanging="317"/>
      </w:pPr>
      <w:rPr>
        <w:rFonts w:hint="default"/>
        <w:lang w:val="zh-CN" w:eastAsia="zh-CN" w:bidi="zh-CN"/>
      </w:rPr>
    </w:lvl>
    <w:lvl w:ilvl="8" w:tentative="0">
      <w:start w:val="0"/>
      <w:numFmt w:val="bullet"/>
      <w:lvlText w:val="•"/>
      <w:lvlJc w:val="left"/>
      <w:pPr>
        <w:ind w:left="2596" w:hanging="317"/>
      </w:pPr>
      <w:rPr>
        <w:rFonts w:hint="default"/>
        <w:lang w:val="zh-CN" w:eastAsia="zh-CN" w:bidi="zh-CN"/>
      </w:rPr>
    </w:lvl>
  </w:abstractNum>
  <w:abstractNum w:abstractNumId="2">
    <w:nsid w:val="594C73BA"/>
    <w:multiLevelType w:val="multilevel"/>
    <w:tmpl w:val="594C73BA"/>
    <w:lvl w:ilvl="0" w:tentative="0">
      <w:start w:val="1"/>
      <w:numFmt w:val="decimal"/>
      <w:lvlText w:val="%1."/>
      <w:lvlJc w:val="left"/>
      <w:pPr>
        <w:ind w:left="108" w:hanging="317"/>
      </w:pPr>
      <w:rPr>
        <w:rFonts w:hint="default" w:ascii="黑体" w:hAnsi="黑体" w:eastAsia="黑体" w:cs="黑体"/>
        <w:w w:val="100"/>
        <w:sz w:val="24"/>
        <w:szCs w:val="24"/>
        <w:lang w:val="zh-CN" w:eastAsia="zh-CN" w:bidi="zh-CN"/>
      </w:rPr>
    </w:lvl>
    <w:lvl w:ilvl="1" w:tentative="0">
      <w:start w:val="0"/>
      <w:numFmt w:val="bullet"/>
      <w:lvlText w:val="•"/>
      <w:lvlJc w:val="left"/>
      <w:pPr>
        <w:ind w:left="404" w:hanging="317"/>
      </w:pPr>
      <w:rPr>
        <w:rFonts w:hint="default"/>
        <w:lang w:val="zh-CN" w:eastAsia="zh-CN" w:bidi="zh-CN"/>
      </w:rPr>
    </w:lvl>
    <w:lvl w:ilvl="2" w:tentative="0">
      <w:start w:val="0"/>
      <w:numFmt w:val="bullet"/>
      <w:lvlText w:val="•"/>
      <w:lvlJc w:val="left"/>
      <w:pPr>
        <w:ind w:left="708" w:hanging="317"/>
      </w:pPr>
      <w:rPr>
        <w:rFonts w:hint="default"/>
        <w:lang w:val="zh-CN" w:eastAsia="zh-CN" w:bidi="zh-CN"/>
      </w:rPr>
    </w:lvl>
    <w:lvl w:ilvl="3" w:tentative="0">
      <w:start w:val="0"/>
      <w:numFmt w:val="bullet"/>
      <w:lvlText w:val="•"/>
      <w:lvlJc w:val="left"/>
      <w:pPr>
        <w:ind w:left="1012" w:hanging="317"/>
      </w:pPr>
      <w:rPr>
        <w:rFonts w:hint="default"/>
        <w:lang w:val="zh-CN" w:eastAsia="zh-CN" w:bidi="zh-CN"/>
      </w:rPr>
    </w:lvl>
    <w:lvl w:ilvl="4" w:tentative="0">
      <w:start w:val="0"/>
      <w:numFmt w:val="bullet"/>
      <w:lvlText w:val="•"/>
      <w:lvlJc w:val="left"/>
      <w:pPr>
        <w:ind w:left="1316" w:hanging="317"/>
      </w:pPr>
      <w:rPr>
        <w:rFonts w:hint="default"/>
        <w:lang w:val="zh-CN" w:eastAsia="zh-CN" w:bidi="zh-CN"/>
      </w:rPr>
    </w:lvl>
    <w:lvl w:ilvl="5" w:tentative="0">
      <w:start w:val="0"/>
      <w:numFmt w:val="bullet"/>
      <w:lvlText w:val="•"/>
      <w:lvlJc w:val="left"/>
      <w:pPr>
        <w:ind w:left="1620" w:hanging="317"/>
      </w:pPr>
      <w:rPr>
        <w:rFonts w:hint="default"/>
        <w:lang w:val="zh-CN" w:eastAsia="zh-CN" w:bidi="zh-CN"/>
      </w:rPr>
    </w:lvl>
    <w:lvl w:ilvl="6" w:tentative="0">
      <w:start w:val="0"/>
      <w:numFmt w:val="bullet"/>
      <w:lvlText w:val="•"/>
      <w:lvlJc w:val="left"/>
      <w:pPr>
        <w:ind w:left="1924" w:hanging="317"/>
      </w:pPr>
      <w:rPr>
        <w:rFonts w:hint="default"/>
        <w:lang w:val="zh-CN" w:eastAsia="zh-CN" w:bidi="zh-CN"/>
      </w:rPr>
    </w:lvl>
    <w:lvl w:ilvl="7" w:tentative="0">
      <w:start w:val="0"/>
      <w:numFmt w:val="bullet"/>
      <w:lvlText w:val="•"/>
      <w:lvlJc w:val="left"/>
      <w:pPr>
        <w:ind w:left="2228" w:hanging="317"/>
      </w:pPr>
      <w:rPr>
        <w:rFonts w:hint="default"/>
        <w:lang w:val="zh-CN" w:eastAsia="zh-CN" w:bidi="zh-CN"/>
      </w:rPr>
    </w:lvl>
    <w:lvl w:ilvl="8" w:tentative="0">
      <w:start w:val="0"/>
      <w:numFmt w:val="bullet"/>
      <w:lvlText w:val="•"/>
      <w:lvlJc w:val="left"/>
      <w:pPr>
        <w:ind w:left="2532" w:hanging="317"/>
      </w:pPr>
      <w:rPr>
        <w:rFonts w:hint="default"/>
        <w:lang w:val="zh-CN" w:eastAsia="zh-CN" w:bidi="zh-C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2"/>
  </w:compat>
  <w:rsids>
    <w:rsidRoot w:val="0077405A"/>
    <w:rsid w:val="00084DAF"/>
    <w:rsid w:val="00167CAD"/>
    <w:rsid w:val="001E26FF"/>
    <w:rsid w:val="0025172F"/>
    <w:rsid w:val="00542276"/>
    <w:rsid w:val="0061126F"/>
    <w:rsid w:val="00767CE1"/>
    <w:rsid w:val="0077405A"/>
    <w:rsid w:val="007B3A8B"/>
    <w:rsid w:val="009340EF"/>
    <w:rsid w:val="009D3A8E"/>
    <w:rsid w:val="00A85709"/>
    <w:rsid w:val="00D557A2"/>
    <w:rsid w:val="00F52076"/>
    <w:rsid w:val="779237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黑体" w:hAnsi="黑体" w:eastAsia="黑体" w:cs="黑体"/>
      <w:sz w:val="22"/>
      <w:szCs w:val="22"/>
      <w:lang w:val="zh-CN" w:eastAsia="zh-CN" w:bidi="zh-CN"/>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pPr>
      <w:spacing w:before="4"/>
      <w:ind w:left="140"/>
    </w:pPr>
    <w:rPr>
      <w:sz w:val="24"/>
      <w:szCs w:val="24"/>
    </w:rPr>
  </w:style>
  <w:style w:type="paragraph" w:styleId="3">
    <w:name w:val="Balloon Text"/>
    <w:basedOn w:val="1"/>
    <w:link w:val="14"/>
    <w:semiHidden/>
    <w:unhideWhenUsed/>
    <w:qFormat/>
    <w:uiPriority w:val="99"/>
    <w:rPr>
      <w:sz w:val="18"/>
      <w:szCs w:val="18"/>
    </w:rPr>
  </w:style>
  <w:style w:type="paragraph" w:styleId="4">
    <w:name w:val="footer"/>
    <w:basedOn w:val="1"/>
    <w:link w:val="13"/>
    <w:semiHidden/>
    <w:unhideWhenUsed/>
    <w:uiPriority w:val="99"/>
    <w:pPr>
      <w:tabs>
        <w:tab w:val="center" w:pos="4153"/>
        <w:tab w:val="right" w:pos="8306"/>
      </w:tabs>
      <w:snapToGrid w:val="0"/>
    </w:pPr>
    <w:rPr>
      <w:sz w:val="18"/>
      <w:szCs w:val="18"/>
    </w:rPr>
  </w:style>
  <w:style w:type="paragraph" w:styleId="5">
    <w:name w:val="header"/>
    <w:basedOn w:val="1"/>
    <w:link w:val="12"/>
    <w:semiHidden/>
    <w:unhideWhenUsed/>
    <w:qFormat/>
    <w:uiPriority w:val="99"/>
    <w:pPr>
      <w:pBdr>
        <w:bottom w:val="single" w:color="auto" w:sz="6" w:space="1"/>
      </w:pBdr>
      <w:tabs>
        <w:tab w:val="center" w:pos="4153"/>
        <w:tab w:val="right" w:pos="8306"/>
      </w:tabs>
      <w:snapToGrid w:val="0"/>
      <w:jc w:val="center"/>
    </w:pPr>
    <w:rPr>
      <w:sz w:val="18"/>
      <w:szCs w:val="18"/>
    </w:rPr>
  </w:style>
  <w:style w:type="table" w:customStyle="1" w:styleId="8">
    <w:name w:val="Table Normal"/>
    <w:semiHidden/>
    <w:unhideWhenUsed/>
    <w:qFormat/>
    <w:uiPriority w:val="2"/>
    <w:tblPr>
      <w:tblCellMar>
        <w:top w:w="0" w:type="dxa"/>
        <w:left w:w="0" w:type="dxa"/>
        <w:bottom w:w="0" w:type="dxa"/>
        <w:right w:w="0" w:type="dxa"/>
      </w:tblCellMar>
    </w:tblPr>
  </w:style>
  <w:style w:type="paragraph" w:customStyle="1" w:styleId="9">
    <w:name w:val="Heading 1"/>
    <w:basedOn w:val="1"/>
    <w:qFormat/>
    <w:uiPriority w:val="1"/>
    <w:pPr>
      <w:ind w:left="140" w:hanging="891"/>
      <w:outlineLvl w:val="1"/>
    </w:pPr>
    <w:rPr>
      <w:b/>
      <w:bCs/>
      <w:sz w:val="24"/>
      <w:szCs w:val="24"/>
    </w:rPr>
  </w:style>
  <w:style w:type="paragraph" w:styleId="10">
    <w:name w:val="List Paragraph"/>
    <w:basedOn w:val="1"/>
    <w:qFormat/>
    <w:uiPriority w:val="1"/>
  </w:style>
  <w:style w:type="paragraph" w:customStyle="1" w:styleId="11">
    <w:name w:val="Table Paragraph"/>
    <w:basedOn w:val="1"/>
    <w:qFormat/>
    <w:uiPriority w:val="1"/>
  </w:style>
  <w:style w:type="character" w:customStyle="1" w:styleId="12">
    <w:name w:val="页眉 Char"/>
    <w:basedOn w:val="7"/>
    <w:link w:val="5"/>
    <w:semiHidden/>
    <w:qFormat/>
    <w:uiPriority w:val="99"/>
    <w:rPr>
      <w:rFonts w:ascii="黑体" w:hAnsi="黑体" w:eastAsia="黑体" w:cs="黑体"/>
      <w:sz w:val="18"/>
      <w:szCs w:val="18"/>
      <w:lang w:val="zh-CN" w:eastAsia="zh-CN" w:bidi="zh-CN"/>
    </w:rPr>
  </w:style>
  <w:style w:type="character" w:customStyle="1" w:styleId="13">
    <w:name w:val="页脚 Char"/>
    <w:basedOn w:val="7"/>
    <w:link w:val="4"/>
    <w:semiHidden/>
    <w:qFormat/>
    <w:uiPriority w:val="99"/>
    <w:rPr>
      <w:rFonts w:ascii="黑体" w:hAnsi="黑体" w:eastAsia="黑体" w:cs="黑体"/>
      <w:sz w:val="18"/>
      <w:szCs w:val="18"/>
      <w:lang w:val="zh-CN" w:eastAsia="zh-CN" w:bidi="zh-CN"/>
    </w:rPr>
  </w:style>
  <w:style w:type="character" w:customStyle="1" w:styleId="14">
    <w:name w:val="批注框文本 Char"/>
    <w:basedOn w:val="7"/>
    <w:link w:val="3"/>
    <w:semiHidden/>
    <w:qFormat/>
    <w:uiPriority w:val="99"/>
    <w:rPr>
      <w:rFonts w:ascii="黑体" w:hAnsi="黑体" w:eastAsia="黑体" w:cs="黑体"/>
      <w:sz w:val="18"/>
      <w:szCs w:val="18"/>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240</Words>
  <Characters>1369</Characters>
  <Lines>11</Lines>
  <Paragraphs>3</Paragraphs>
  <TotalTime>36</TotalTime>
  <ScaleCrop>false</ScaleCrop>
  <LinksUpToDate>false</LinksUpToDate>
  <CharactersWithSpaces>1606</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2021-03-03T01:47:00Z</dcterms:created>
  <dc:creator>Administrator</dc:creator>
  <cp:lastModifiedBy>Katherine</cp:lastModifiedBy>
  <cp:lastPrinted>2021-03-03T06:23:00Z</cp:lastPrinted>
  <dcterms:modified xsi:type="dcterms:W3CDTF">2021-03-04T01:22:13Z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2021-03-02T00:00:00Z</vt:filetime>
  </property>
  <property fmtid="{D5CDD505-2E9C-101B-9397-08002B2CF9AE}" pid="3" name="Creator">
    <vt:lpwstr>WPS 文字</vt:lpwstr>
  </property>
  <property fmtid="{D5CDD505-2E9C-101B-9397-08002B2CF9AE}" pid="4" name="LastSaved">
    <vt:filetime>2021-03-03T00:00:00Z</vt:filetime>
  </property>
  <property fmtid="{D5CDD505-2E9C-101B-9397-08002B2CF9AE}" pid="5" name="KSOProductBuildVer">
    <vt:lpwstr>2052-11.1.0.10314</vt:lpwstr>
  </property>
</Properties>
</file>